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B3FD9" w14:textId="77777777" w:rsidR="00BE2B1C" w:rsidRDefault="001732D9">
      <w:pPr>
        <w:pStyle w:val="COMINNOTitle"/>
        <w:jc w:val="center"/>
        <w:rPr>
          <w:lang w:val="fr-CH"/>
        </w:rPr>
      </w:pPr>
      <w:commentRangeStart w:id="0"/>
      <w:r>
        <w:rPr>
          <w:lang w:val="fr-CH"/>
        </w:rPr>
        <w:t>Contrat d’équipe DE PROJET</w:t>
      </w:r>
      <w:commentRangeEnd w:id="0"/>
      <w:r w:rsidR="00941E8D">
        <w:rPr>
          <w:rStyle w:val="Marquedecommentaire"/>
          <w:rFonts w:ascii="Ubuntu Mono" w:eastAsia="Noto Serif CJK SC" w:hAnsi="Ubuntu Mono" w:cs="Mangal"/>
          <w:b w:val="0"/>
          <w:caps w:val="0"/>
          <w:spacing w:val="0"/>
          <w:lang w:eastAsia="zh-CN"/>
        </w:rPr>
        <w:commentReference w:id="0"/>
      </w:r>
    </w:p>
    <w:p w14:paraId="55FD517B" w14:textId="77777777" w:rsidR="00BE2B1C" w:rsidRDefault="001732D9">
      <w:pPr>
        <w:pStyle w:val="COMINNOTitle"/>
        <w:jc w:val="center"/>
        <w:rPr>
          <w:shd w:val="clear" w:color="auto" w:fill="FFFF00"/>
          <w:lang w:val="fr-CH"/>
        </w:rPr>
      </w:pPr>
      <w:commentRangeStart w:id="1"/>
      <w:r>
        <w:rPr>
          <w:shd w:val="clear" w:color="auto" w:fill="FFFF00"/>
          <w:lang w:val="fr-CH"/>
        </w:rPr>
        <w:t>NOM DE l’Équipe</w:t>
      </w:r>
      <w:commentRangeEnd w:id="1"/>
      <w:r w:rsidR="007B7A59">
        <w:rPr>
          <w:rStyle w:val="Marquedecommentaire"/>
          <w:rFonts w:ascii="Ubuntu Mono" w:eastAsia="Noto Serif CJK SC" w:hAnsi="Ubuntu Mono" w:cs="Mangal"/>
          <w:b w:val="0"/>
          <w:caps w:val="0"/>
          <w:spacing w:val="0"/>
          <w:lang w:eastAsia="zh-CN"/>
        </w:rPr>
        <w:commentReference w:id="1"/>
      </w:r>
    </w:p>
    <w:p w14:paraId="722BB9DE" w14:textId="77777777" w:rsidR="00BE2B1C" w:rsidRDefault="001732D9">
      <w:pPr>
        <w:pStyle w:val="Corpsdetexte"/>
        <w:jc w:val="center"/>
        <w:rPr>
          <w:lang w:val="fr-CH"/>
        </w:rPr>
      </w:pPr>
      <w:proofErr w:type="gramStart"/>
      <w:r>
        <w:rPr>
          <w:lang w:val="fr-CH"/>
        </w:rPr>
        <w:t>«[</w:t>
      </w:r>
      <w:proofErr w:type="gramEnd"/>
      <w:r>
        <w:rPr>
          <w:shd w:val="clear" w:color="auto" w:fill="FFFF00"/>
          <w:lang w:val="fr-CH"/>
        </w:rPr>
        <w:t>Si le projet a une dénomination distinctive envers l’extérieur, veuillez l</w:t>
      </w:r>
      <w:r>
        <w:rPr>
          <w:color w:val="000000"/>
          <w:shd w:val="clear" w:color="auto" w:fill="FFFF00"/>
          <w:lang w:val="fr-CH"/>
        </w:rPr>
        <w:t>’indiquer ici</w:t>
      </w:r>
      <w:r>
        <w:rPr>
          <w:lang w:val="fr-CH"/>
        </w:rPr>
        <w:t>]» (signe distinctif commun)</w:t>
      </w:r>
    </w:p>
    <w:p w14:paraId="12865FDB" w14:textId="77777777" w:rsidR="00BE2B1C" w:rsidRDefault="00BE2B1C">
      <w:pPr>
        <w:pStyle w:val="Corpsdetexte"/>
        <w:jc w:val="center"/>
        <w:rPr>
          <w:lang w:val="fr-CH"/>
        </w:rPr>
      </w:pPr>
    </w:p>
    <w:p w14:paraId="4817FEBE" w14:textId="77777777" w:rsidR="00BE2B1C" w:rsidRDefault="00BE2B1C">
      <w:pPr>
        <w:pStyle w:val="Corpsdetexte"/>
        <w:jc w:val="center"/>
        <w:rPr>
          <w:lang w:val="fr-CH"/>
        </w:rPr>
      </w:pPr>
    </w:p>
    <w:p w14:paraId="5B94A2FA" w14:textId="77777777" w:rsidR="00BE2B1C" w:rsidRDefault="001732D9">
      <w:pPr>
        <w:pStyle w:val="Corpsdetexte"/>
        <w:jc w:val="center"/>
        <w:rPr>
          <w:lang w:val="fr-CH"/>
        </w:rPr>
      </w:pPr>
      <w:r>
        <w:rPr>
          <w:lang w:val="fr-CH"/>
        </w:rPr>
        <w:t>***</w:t>
      </w:r>
    </w:p>
    <w:p w14:paraId="703D367F" w14:textId="77777777" w:rsidR="00BE2B1C" w:rsidRDefault="00BE2B1C">
      <w:pPr>
        <w:pStyle w:val="Corpsdetexte"/>
        <w:jc w:val="center"/>
        <w:rPr>
          <w:lang w:val="fr-CH"/>
        </w:rPr>
      </w:pPr>
    </w:p>
    <w:sdt>
      <w:sdtPr>
        <w:rPr>
          <w:rFonts w:eastAsia="Ubuntu Mono"/>
          <w:szCs w:val="24"/>
          <w:lang w:val="fr-CH"/>
        </w:rPr>
        <w:id w:val="2135515763"/>
        <w:docPartObj>
          <w:docPartGallery w:val="Table of Contents"/>
          <w:docPartUnique/>
        </w:docPartObj>
      </w:sdtPr>
      <w:sdtContent>
        <w:p w14:paraId="776092A1" w14:textId="77777777" w:rsidR="00BE2B1C" w:rsidRDefault="001732D9">
          <w:pPr>
            <w:pStyle w:val="En-ttedetabledesmatires"/>
          </w:pPr>
          <w:r>
            <w:t>Table des matières</w:t>
          </w:r>
        </w:p>
        <w:p w14:paraId="4EE62B4A" w14:textId="77777777" w:rsidR="00BE2B1C" w:rsidRDefault="001732D9">
          <w:pPr>
            <w:pStyle w:val="TM2"/>
            <w:tabs>
              <w:tab w:val="clear" w:pos="9355"/>
              <w:tab w:val="right" w:leader="dot" w:pos="9638"/>
            </w:tabs>
          </w:pPr>
          <w:r>
            <w:fldChar w:fldCharType="begin"/>
          </w:r>
          <w:r>
            <w:rPr>
              <w:rStyle w:val="IndexLink"/>
            </w:rPr>
            <w:instrText xml:space="preserve"> TOC \f \o "1-9" \t "COMINNO_Heading 1,1,COMINNO_Heading 2,2" \h</w:instrText>
          </w:r>
          <w:r>
            <w:rPr>
              <w:rStyle w:val="IndexLink"/>
            </w:rPr>
            <w:fldChar w:fldCharType="separate"/>
          </w:r>
          <w:hyperlink w:anchor="__RefHeading___Toc325_2693279076_Copy_2">
            <w:r>
              <w:rPr>
                <w:rStyle w:val="IndexLink"/>
              </w:rPr>
              <w:t>1. BUT &amp; CADRE GÉNÉRAL</w:t>
            </w:r>
            <w:r>
              <w:rPr>
                <w:rStyle w:val="IndexLink"/>
              </w:rPr>
              <w:tab/>
              <w:t>2</w:t>
            </w:r>
          </w:hyperlink>
        </w:p>
        <w:p w14:paraId="6F179903" w14:textId="77777777" w:rsidR="00BE2B1C" w:rsidRDefault="00000000">
          <w:pPr>
            <w:pStyle w:val="TM2"/>
            <w:tabs>
              <w:tab w:val="clear" w:pos="9355"/>
              <w:tab w:val="right" w:leader="dot" w:pos="9638"/>
            </w:tabs>
          </w:pPr>
          <w:hyperlink w:anchor="__RefHeading___Toc325_2693279076">
            <w:r w:rsidR="001732D9">
              <w:rPr>
                <w:rStyle w:val="IndexLink"/>
              </w:rPr>
              <w:t>2. CAHIER DES CHARGES (‘CDC’)</w:t>
            </w:r>
            <w:r w:rsidR="001732D9">
              <w:rPr>
                <w:rStyle w:val="IndexLink"/>
              </w:rPr>
              <w:tab/>
              <w:t>2</w:t>
            </w:r>
          </w:hyperlink>
        </w:p>
        <w:p w14:paraId="7755EDD7" w14:textId="77777777" w:rsidR="00BE2B1C" w:rsidRDefault="00000000">
          <w:pPr>
            <w:pStyle w:val="TM2"/>
            <w:tabs>
              <w:tab w:val="clear" w:pos="9355"/>
              <w:tab w:val="right" w:leader="dot" w:pos="9638"/>
            </w:tabs>
          </w:pPr>
          <w:hyperlink w:anchor="__RefHeading___Toc323_2693279076">
            <w:r w:rsidR="001732D9">
              <w:rPr>
                <w:rStyle w:val="IndexLink"/>
              </w:rPr>
              <w:t>3. ORGANISATION</w:t>
            </w:r>
            <w:r w:rsidR="001732D9">
              <w:rPr>
                <w:rStyle w:val="IndexLink"/>
              </w:rPr>
              <w:tab/>
              <w:t>3</w:t>
            </w:r>
          </w:hyperlink>
        </w:p>
        <w:p w14:paraId="369244B9" w14:textId="77777777" w:rsidR="00BE2B1C" w:rsidRDefault="00000000">
          <w:pPr>
            <w:pStyle w:val="TM2"/>
            <w:tabs>
              <w:tab w:val="clear" w:pos="9355"/>
              <w:tab w:val="right" w:leader="dot" w:pos="9638"/>
            </w:tabs>
          </w:pPr>
          <w:hyperlink w:anchor="__RefHeading___Toc321_2693279076">
            <w:r w:rsidR="001732D9">
              <w:rPr>
                <w:rStyle w:val="IndexLink"/>
              </w:rPr>
              <w:t>3.1. Positions particulières</w:t>
            </w:r>
            <w:r w:rsidR="001732D9">
              <w:rPr>
                <w:rStyle w:val="IndexLink"/>
              </w:rPr>
              <w:tab/>
              <w:t>3</w:t>
            </w:r>
          </w:hyperlink>
        </w:p>
        <w:p w14:paraId="24632B2D" w14:textId="77777777" w:rsidR="00BE2B1C" w:rsidRDefault="00000000">
          <w:pPr>
            <w:pStyle w:val="TM2"/>
            <w:tabs>
              <w:tab w:val="clear" w:pos="9355"/>
              <w:tab w:val="right" w:leader="dot" w:pos="9638"/>
            </w:tabs>
          </w:pPr>
          <w:hyperlink w:anchor="__RefHeading___Toc8085_1298223848">
            <w:r w:rsidR="001732D9">
              <w:rPr>
                <w:rStyle w:val="IndexLink"/>
              </w:rPr>
              <w:t>3.2. Décisions communes</w:t>
            </w:r>
            <w:r w:rsidR="001732D9">
              <w:rPr>
                <w:rStyle w:val="IndexLink"/>
              </w:rPr>
              <w:tab/>
              <w:t>4</w:t>
            </w:r>
          </w:hyperlink>
        </w:p>
        <w:p w14:paraId="0B7C1925" w14:textId="77777777" w:rsidR="00BE2B1C" w:rsidRDefault="00000000">
          <w:pPr>
            <w:pStyle w:val="TM2"/>
            <w:tabs>
              <w:tab w:val="clear" w:pos="9355"/>
              <w:tab w:val="right" w:leader="dot" w:pos="9638"/>
            </w:tabs>
          </w:pPr>
          <w:hyperlink w:anchor="__RefHeading___Toc319_2693279076">
            <w:r w:rsidR="001732D9">
              <w:rPr>
                <w:rStyle w:val="IndexLink"/>
              </w:rPr>
              <w:t>3.3. Gestionnaire de projet</w:t>
            </w:r>
            <w:r w:rsidR="001732D9">
              <w:rPr>
                <w:rStyle w:val="IndexLink"/>
              </w:rPr>
              <w:tab/>
              <w:t>4</w:t>
            </w:r>
          </w:hyperlink>
        </w:p>
        <w:p w14:paraId="32DD51F8" w14:textId="77777777" w:rsidR="00BE2B1C" w:rsidRDefault="00000000">
          <w:pPr>
            <w:pStyle w:val="TM2"/>
            <w:tabs>
              <w:tab w:val="clear" w:pos="9355"/>
              <w:tab w:val="right" w:leader="dot" w:pos="9638"/>
            </w:tabs>
          </w:pPr>
          <w:hyperlink w:anchor="__RefHeading___Toc317_2693279076">
            <w:r w:rsidR="001732D9">
              <w:rPr>
                <w:rStyle w:val="IndexLink"/>
              </w:rPr>
              <w:t>3.4. Communications</w:t>
            </w:r>
            <w:r w:rsidR="001732D9">
              <w:rPr>
                <w:rStyle w:val="IndexLink"/>
              </w:rPr>
              <w:tab/>
              <w:t>4</w:t>
            </w:r>
          </w:hyperlink>
        </w:p>
        <w:p w14:paraId="6F9E7367" w14:textId="77777777" w:rsidR="00BE2B1C" w:rsidRDefault="00000000">
          <w:pPr>
            <w:pStyle w:val="TM2"/>
            <w:tabs>
              <w:tab w:val="clear" w:pos="9355"/>
              <w:tab w:val="right" w:leader="dot" w:pos="9638"/>
            </w:tabs>
          </w:pPr>
          <w:hyperlink w:anchor="__RefHeading___Toc313_2693279076">
            <w:r w:rsidR="001732D9">
              <w:rPr>
                <w:rStyle w:val="IndexLink"/>
              </w:rPr>
              <w:t>4. CONFIDENTIALITÉ</w:t>
            </w:r>
            <w:r w:rsidR="001732D9">
              <w:rPr>
                <w:rStyle w:val="IndexLink"/>
              </w:rPr>
              <w:tab/>
              <w:t>5</w:t>
            </w:r>
          </w:hyperlink>
        </w:p>
        <w:p w14:paraId="2CBE2E3B" w14:textId="77777777" w:rsidR="00BE2B1C" w:rsidRDefault="00000000">
          <w:pPr>
            <w:pStyle w:val="TM2"/>
            <w:tabs>
              <w:tab w:val="clear" w:pos="9355"/>
              <w:tab w:val="right" w:leader="dot" w:pos="9638"/>
            </w:tabs>
          </w:pPr>
          <w:hyperlink w:anchor="__RefHeading___Toc8306_237724561">
            <w:r w:rsidR="001732D9">
              <w:rPr>
                <w:rStyle w:val="IndexLink"/>
              </w:rPr>
              <w:t>5. RECONNAISSANCE DES CONTRIBUTEURS (CRÉDENTIALISATION)</w:t>
            </w:r>
            <w:r w:rsidR="001732D9">
              <w:rPr>
                <w:rStyle w:val="IndexLink"/>
              </w:rPr>
              <w:tab/>
              <w:t>5</w:t>
            </w:r>
          </w:hyperlink>
        </w:p>
        <w:p w14:paraId="170051FF" w14:textId="77777777" w:rsidR="00BE2B1C" w:rsidRDefault="00000000">
          <w:pPr>
            <w:pStyle w:val="TM2"/>
            <w:tabs>
              <w:tab w:val="clear" w:pos="9355"/>
              <w:tab w:val="right" w:leader="dot" w:pos="9638"/>
            </w:tabs>
          </w:pPr>
          <w:hyperlink w:anchor="__RefHeading___Toc1877_1952655409">
            <w:r w:rsidR="001732D9">
              <w:rPr>
                <w:rStyle w:val="IndexLink"/>
              </w:rPr>
              <w:t>6. DROITS DE PROPRIÉTÉ INTELLECTUELLE (‘DPI’)</w:t>
            </w:r>
            <w:r w:rsidR="001732D9">
              <w:rPr>
                <w:rStyle w:val="IndexLink"/>
              </w:rPr>
              <w:tab/>
              <w:t>6</w:t>
            </w:r>
          </w:hyperlink>
        </w:p>
        <w:p w14:paraId="02565ED6" w14:textId="77777777" w:rsidR="00BE2B1C" w:rsidRDefault="00000000">
          <w:pPr>
            <w:pStyle w:val="TM2"/>
            <w:tabs>
              <w:tab w:val="clear" w:pos="9355"/>
              <w:tab w:val="right" w:leader="dot" w:pos="9638"/>
            </w:tabs>
          </w:pPr>
          <w:hyperlink w:anchor="__RefHeading___Toc8304_237724561">
            <w:r w:rsidR="001732D9">
              <w:rPr>
                <w:rStyle w:val="IndexLink"/>
              </w:rPr>
              <w:t>6.1. Signes distinctifs communs</w:t>
            </w:r>
            <w:r w:rsidR="001732D9">
              <w:rPr>
                <w:rStyle w:val="IndexLink"/>
              </w:rPr>
              <w:tab/>
              <w:t>6</w:t>
            </w:r>
          </w:hyperlink>
        </w:p>
        <w:p w14:paraId="4680D7E3" w14:textId="77777777" w:rsidR="00BE2B1C" w:rsidRDefault="00000000">
          <w:pPr>
            <w:pStyle w:val="TM2"/>
            <w:tabs>
              <w:tab w:val="clear" w:pos="9355"/>
              <w:tab w:val="right" w:leader="dot" w:pos="9638"/>
            </w:tabs>
          </w:pPr>
          <w:hyperlink w:anchor="__RefHeading___Toc307_2693279076">
            <w:r w:rsidR="001732D9">
              <w:rPr>
                <w:rStyle w:val="IndexLink"/>
              </w:rPr>
              <w:t>6.2. Droits de propriété intellectuelle antérieurs (‘DPI d’amont’)</w:t>
            </w:r>
            <w:r w:rsidR="001732D9">
              <w:rPr>
                <w:rStyle w:val="IndexLink"/>
              </w:rPr>
              <w:tab/>
              <w:t>6</w:t>
            </w:r>
          </w:hyperlink>
        </w:p>
        <w:p w14:paraId="57E6F662" w14:textId="77777777" w:rsidR="00BE2B1C" w:rsidRDefault="00000000">
          <w:pPr>
            <w:pStyle w:val="TM2"/>
            <w:tabs>
              <w:tab w:val="clear" w:pos="9355"/>
              <w:tab w:val="right" w:leader="dot" w:pos="9638"/>
            </w:tabs>
          </w:pPr>
          <w:hyperlink w:anchor="__RefHeading___Toc305_2693279076">
            <w:r w:rsidR="001732D9">
              <w:rPr>
                <w:rStyle w:val="IndexLink"/>
              </w:rPr>
              <w:t>6.3. Droits de propriété intellectuelle postérieurs (‘DPI d’aval’)</w:t>
            </w:r>
            <w:r w:rsidR="001732D9">
              <w:rPr>
                <w:rStyle w:val="IndexLink"/>
              </w:rPr>
              <w:tab/>
              <w:t>6</w:t>
            </w:r>
          </w:hyperlink>
        </w:p>
        <w:p w14:paraId="5286F30E" w14:textId="77777777" w:rsidR="00BE2B1C" w:rsidRDefault="00000000">
          <w:pPr>
            <w:pStyle w:val="TM2"/>
            <w:tabs>
              <w:tab w:val="clear" w:pos="9355"/>
              <w:tab w:val="right" w:leader="dot" w:pos="9638"/>
            </w:tabs>
          </w:pPr>
          <w:hyperlink w:anchor="__RefHeading___Toc297_2693279076">
            <w:r w:rsidR="001732D9">
              <w:rPr>
                <w:rStyle w:val="IndexLink"/>
              </w:rPr>
              <w:t>7. LIMITATIONS DE RESPONSABILITÉ &amp; DE GARANTIE</w:t>
            </w:r>
            <w:r w:rsidR="001732D9">
              <w:rPr>
                <w:rStyle w:val="IndexLink"/>
              </w:rPr>
              <w:tab/>
              <w:t>8</w:t>
            </w:r>
          </w:hyperlink>
        </w:p>
        <w:p w14:paraId="1E2737AE" w14:textId="77777777" w:rsidR="00BE2B1C" w:rsidRDefault="00000000">
          <w:pPr>
            <w:pStyle w:val="TM2"/>
            <w:tabs>
              <w:tab w:val="clear" w:pos="9355"/>
              <w:tab w:val="right" w:leader="dot" w:pos="9638"/>
            </w:tabs>
          </w:pPr>
          <w:hyperlink w:anchor="__RefHeading___Toc295_2693279076">
            <w:r w:rsidR="001732D9">
              <w:rPr>
                <w:rStyle w:val="IndexLink"/>
              </w:rPr>
              <w:t>8. DISPOSITIONS FINALES</w:t>
            </w:r>
            <w:r w:rsidR="001732D9">
              <w:rPr>
                <w:rStyle w:val="IndexLink"/>
              </w:rPr>
              <w:tab/>
              <w:t>8</w:t>
            </w:r>
          </w:hyperlink>
          <w:r w:rsidR="001732D9">
            <w:rPr>
              <w:rStyle w:val="IndexLink"/>
            </w:rPr>
            <w:fldChar w:fldCharType="end"/>
          </w:r>
        </w:p>
      </w:sdtContent>
    </w:sdt>
    <w:p w14:paraId="618FCEA6" w14:textId="77777777" w:rsidR="00BE2B1C" w:rsidRDefault="00BE2B1C">
      <w:pPr>
        <w:pStyle w:val="Corpsdetexte"/>
        <w:jc w:val="center"/>
        <w:rPr>
          <w:lang w:val="fr-CH"/>
        </w:rPr>
      </w:pPr>
    </w:p>
    <w:p w14:paraId="64F7983C" w14:textId="77777777" w:rsidR="00BE2B1C" w:rsidRDefault="001732D9">
      <w:pPr>
        <w:pStyle w:val="Corpsdetexte"/>
        <w:jc w:val="center"/>
        <w:rPr>
          <w:lang w:val="fr-CH"/>
        </w:rPr>
      </w:pPr>
      <w:r>
        <w:rPr>
          <w:lang w:val="fr-CH"/>
        </w:rPr>
        <w:t>***</w:t>
      </w:r>
    </w:p>
    <w:p w14:paraId="09981F26" w14:textId="77777777" w:rsidR="00BE2B1C" w:rsidRDefault="001732D9">
      <w:pPr>
        <w:pStyle w:val="COMINNOTitle"/>
        <w:jc w:val="left"/>
        <w:rPr>
          <w:i/>
          <w:iCs/>
          <w:lang w:val="fr-CH"/>
        </w:rPr>
      </w:pPr>
      <w:r>
        <w:rPr>
          <w:i/>
          <w:iCs/>
          <w:lang w:val="fr-CH"/>
        </w:rPr>
        <w:t>PRÉAMBULE</w:t>
      </w:r>
    </w:p>
    <w:p w14:paraId="2BEFB71E" w14:textId="20E64194" w:rsidR="00BE2B1C" w:rsidRDefault="001732D9">
      <w:pPr>
        <w:pStyle w:val="COMINNOQuote"/>
      </w:pPr>
      <w:r>
        <w:rPr>
          <w:iCs/>
        </w:rPr>
        <w:t>Les parties (ci-après désignées ‘</w:t>
      </w:r>
      <w:r>
        <w:rPr>
          <w:b/>
          <w:bCs/>
          <w:iCs/>
        </w:rPr>
        <w:t>Membres</w:t>
      </w:r>
      <w:r>
        <w:rPr>
          <w:iCs/>
        </w:rPr>
        <w:t xml:space="preserve">’) participent au programme Fribourg </w:t>
      </w:r>
      <w:proofErr w:type="spellStart"/>
      <w:r>
        <w:rPr>
          <w:iCs/>
        </w:rPr>
        <w:t>Agri&amp;Food</w:t>
      </w:r>
      <w:proofErr w:type="spellEnd"/>
      <w:r>
        <w:rPr>
          <w:iCs/>
        </w:rPr>
        <w:t xml:space="preserve"> (</w:t>
      </w:r>
      <w:hyperlink r:id="rId15">
        <w:r>
          <w:rPr>
            <w:rStyle w:val="Lienhypertexte"/>
            <w:iCs/>
          </w:rPr>
          <w:t>https://www.fribourg-agrifood.ch/</w:t>
        </w:r>
      </w:hyperlink>
      <w:proofErr w:type="gramStart"/>
      <w:r>
        <w:rPr>
          <w:iCs/>
        </w:rPr>
        <w:t>);</w:t>
      </w:r>
      <w:proofErr w:type="gramEnd"/>
      <w:r>
        <w:rPr>
          <w:iCs/>
        </w:rPr>
        <w:t xml:space="preserve"> leur projet a été sélectionné pour une phase de codéveloppement financée par un subside.</w:t>
      </w:r>
    </w:p>
    <w:p w14:paraId="2650CA39" w14:textId="06F066FB" w:rsidR="00BE2B1C" w:rsidRDefault="001732D9">
      <w:pPr>
        <w:pStyle w:val="COMINNOQuote"/>
      </w:pPr>
      <w:r>
        <w:rPr>
          <w:iCs/>
        </w:rPr>
        <w:t>En concluant ce Contrat d'Équipe de Projet (‘</w:t>
      </w:r>
      <w:r>
        <w:rPr>
          <w:b/>
          <w:bCs/>
          <w:iCs/>
        </w:rPr>
        <w:t>Contrat’</w:t>
      </w:r>
      <w:r>
        <w:rPr>
          <w:iCs/>
        </w:rPr>
        <w:t xml:space="preserve">), les Membres de l’équipe visent à établir les règles de leur collaboration en tant que </w:t>
      </w:r>
      <w:commentRangeStart w:id="2"/>
      <w:r>
        <w:rPr>
          <w:iCs/>
        </w:rPr>
        <w:t xml:space="preserve">société simple </w:t>
      </w:r>
      <w:hyperlink r:id="rId16" w:anchor="part_2/tit_23" w:history="1">
        <w:r>
          <w:rPr>
            <w:rStyle w:val="Lienhypertexte"/>
            <w:iCs/>
            <w:u w:val="none"/>
          </w:rPr>
          <w:t xml:space="preserve">(art. 530 </w:t>
        </w:r>
        <w:proofErr w:type="spellStart"/>
        <w:r>
          <w:rPr>
            <w:rStyle w:val="Lienhypertexte"/>
            <w:iCs/>
            <w:u w:val="none"/>
          </w:rPr>
          <w:t>ss</w:t>
        </w:r>
        <w:proofErr w:type="spellEnd"/>
        <w:r>
          <w:rPr>
            <w:rStyle w:val="Lienhypertexte"/>
            <w:iCs/>
            <w:u w:val="none"/>
          </w:rPr>
          <w:t xml:space="preserve">. </w:t>
        </w:r>
      </w:hyperlink>
      <w:proofErr w:type="gramStart"/>
      <w:r>
        <w:rPr>
          <w:rStyle w:val="Lienhypertexte"/>
          <w:iCs/>
          <w:u w:val="none"/>
        </w:rPr>
        <w:t>du</w:t>
      </w:r>
      <w:proofErr w:type="gramEnd"/>
      <w:r>
        <w:rPr>
          <w:rStyle w:val="Lienhypertexte"/>
          <w:iCs/>
          <w:u w:val="none"/>
        </w:rPr>
        <w:t xml:space="preserve"> Code des Obligations suisse)</w:t>
      </w:r>
      <w:r>
        <w:rPr>
          <w:iCs/>
        </w:rPr>
        <w:t xml:space="preserve"> </w:t>
      </w:r>
      <w:commentRangeEnd w:id="2"/>
      <w:r w:rsidR="001D675A">
        <w:rPr>
          <w:rStyle w:val="Marquedecommentaire"/>
          <w:rFonts w:ascii="Ubuntu Mono" w:eastAsia="Noto Serif CJK SC" w:hAnsi="Ubuntu Mono" w:cs="Mangal"/>
          <w:i w:val="0"/>
          <w:lang w:val="en-GB" w:eastAsia="zh-CN"/>
        </w:rPr>
        <w:commentReference w:id="2"/>
      </w:r>
      <w:r>
        <w:rPr>
          <w:iCs/>
        </w:rPr>
        <w:t xml:space="preserve">durant la phase de codéveloppement, y compris les droits et obligations qui pourraient perdurer au-delà de leur </w:t>
      </w:r>
      <w:r w:rsidRPr="004D74B2">
        <w:rPr>
          <w:iCs/>
        </w:rPr>
        <w:t>participation au Programme, tel que le sort des droits de propriété intellectuelle (‘</w:t>
      </w:r>
      <w:r w:rsidRPr="004D74B2">
        <w:rPr>
          <w:b/>
          <w:bCs/>
          <w:iCs/>
        </w:rPr>
        <w:t>DPI</w:t>
      </w:r>
      <w:r w:rsidRPr="004D74B2">
        <w:rPr>
          <w:iCs/>
        </w:rPr>
        <w:t xml:space="preserve">’) et des Informations Confidentielles. Ce Contrat équivaut au Règlement d'Équipe à teneur du Règlement du </w:t>
      </w:r>
      <w:r w:rsidR="00360647">
        <w:rPr>
          <w:iCs/>
        </w:rPr>
        <w:t>Programme.</w:t>
      </w:r>
    </w:p>
    <w:p w14:paraId="0DB1CD28" w14:textId="43F3A4D6" w:rsidR="00BE2B1C" w:rsidRDefault="001732D9">
      <w:pPr>
        <w:pStyle w:val="COMINNOQuote"/>
        <w:rPr>
          <w:u w:val="single"/>
        </w:rPr>
      </w:pPr>
      <w:r>
        <w:rPr>
          <w:iCs/>
        </w:rPr>
        <w:t>Dans l'esprit d’innovation ouverte du Programme, les Informations Confidentielles et la privatisation des DPI seront minimisées et, autant que possible, le Projet sera développé de manière ouverte.</w:t>
      </w:r>
    </w:p>
    <w:p w14:paraId="79183C89" w14:textId="77777777" w:rsidR="00BE2B1C" w:rsidRDefault="001732D9">
      <w:pPr>
        <w:pStyle w:val="COMINNOHeading2"/>
        <w:numPr>
          <w:ilvl w:val="0"/>
          <w:numId w:val="1"/>
        </w:numPr>
      </w:pPr>
      <w:bookmarkStart w:id="3" w:name="__RefHeading___Toc325_2693279076_Copy_2"/>
      <w:bookmarkEnd w:id="3"/>
      <w:r>
        <w:t>BUT &amp; CADRE GÉNÉRAL</w:t>
      </w:r>
    </w:p>
    <w:p w14:paraId="31D75F23" w14:textId="77777777" w:rsidR="00BE2B1C" w:rsidRDefault="001732D9">
      <w:pPr>
        <w:pStyle w:val="COMINNOParagraph"/>
        <w:numPr>
          <w:ilvl w:val="0"/>
          <w:numId w:val="8"/>
        </w:numPr>
        <w:ind w:left="34" w:hanging="533"/>
      </w:pPr>
      <w:r>
        <w:rPr>
          <w:u w:val="single"/>
        </w:rPr>
        <w:t>Projet</w:t>
      </w:r>
      <w:r>
        <w:t>. [</w:t>
      </w:r>
      <w:proofErr w:type="gramStart"/>
      <w:r>
        <w:rPr>
          <w:shd w:val="clear" w:color="auto" w:fill="FFFF00"/>
        </w:rPr>
        <w:t>veuillez</w:t>
      </w:r>
      <w:proofErr w:type="gramEnd"/>
      <w:r>
        <w:rPr>
          <w:shd w:val="clear" w:color="auto" w:fill="FFFF00"/>
        </w:rPr>
        <w:t xml:space="preserve"> insérer ici le résumé synthétique de ce que vous souhaitez réaliser</w:t>
      </w:r>
      <w:r>
        <w:t>]; le ‘</w:t>
      </w:r>
      <w:r>
        <w:rPr>
          <w:b/>
          <w:bCs/>
        </w:rPr>
        <w:t>Projet</w:t>
      </w:r>
      <w:r>
        <w:t>’ est défini dans son périmètre exact par le ‘Cahier des Charges’ ou ‘CDC’ (</w:t>
      </w:r>
      <w:r>
        <w:fldChar w:fldCharType="begin"/>
      </w:r>
      <w:r>
        <w:instrText xml:space="preserve"> REF __RefNumPara__365_2693279076 \n \h </w:instrText>
      </w:r>
      <w:r>
        <w:fldChar w:fldCharType="separate"/>
      </w:r>
      <w:r>
        <w:t>Annexe B</w:t>
      </w:r>
      <w:r>
        <w:fldChar w:fldCharType="end"/>
      </w:r>
      <w:r>
        <w:t>).</w:t>
      </w:r>
    </w:p>
    <w:p w14:paraId="2E6995DC" w14:textId="77777777" w:rsidR="00BE2B1C" w:rsidRDefault="001732D9">
      <w:pPr>
        <w:pStyle w:val="COMINNOParagraph"/>
      </w:pPr>
      <w:r>
        <w:rPr>
          <w:u w:val="single"/>
        </w:rPr>
        <w:lastRenderedPageBreak/>
        <w:t>Durée.</w:t>
      </w:r>
      <w:r>
        <w:t> Le Contrat prend effet dès la signature de tous les Membres et prend fin une fois la période subventionnée du Programme terminée, mais au plus tard le [</w:t>
      </w:r>
      <w:r>
        <w:rPr>
          <w:shd w:val="clear" w:color="auto" w:fill="FFFF00"/>
        </w:rPr>
        <w:t>veuillez indiquer la date de fin du Projet</w:t>
      </w:r>
      <w:r>
        <w:t>].</w:t>
      </w:r>
    </w:p>
    <w:p w14:paraId="23A6F217" w14:textId="77777777" w:rsidR="00BE2B1C" w:rsidRDefault="001732D9">
      <w:pPr>
        <w:pStyle w:val="COMINNOParagraph"/>
      </w:pPr>
      <w:r>
        <w:rPr>
          <w:u w:val="single"/>
        </w:rPr>
        <w:t>Engagement</w:t>
      </w:r>
      <w:r>
        <w:t>. Les Membres s’engagent à collaborer activement au sein de l'équipe afin d'atteindre les résultats visés par le Projet, en accord avec le Cahier des Charges. Dans le cadre de cette collaboration, chaque Membre s'engage à agir de manière diligente et professionnelle pour respecter ses engagements selon le Contrat, en mettant en œuvre tous les efforts nécessaires pour réaliser les objectifs CDC (</w:t>
      </w:r>
      <w:r>
        <w:fldChar w:fldCharType="begin"/>
      </w:r>
      <w:r>
        <w:instrText xml:space="preserve"> REF __RefNumPara__369_2693279076 \n \h </w:instrText>
      </w:r>
      <w:r>
        <w:fldChar w:fldCharType="separate"/>
      </w:r>
      <w:r>
        <w:t>§5</w:t>
      </w:r>
      <w:r>
        <w:fldChar w:fldCharType="end"/>
      </w:r>
      <w:r>
        <w:fldChar w:fldCharType="begin"/>
      </w:r>
      <w:r>
        <w:instrText xml:space="preserve"> REF __RefNumPara__367_2693279076 \n \h </w:instrText>
      </w:r>
      <w:r>
        <w:fldChar w:fldCharType="separate"/>
      </w:r>
      <w:r>
        <w:t xml:space="preserve"> (a)</w:t>
      </w:r>
      <w:r>
        <w:fldChar w:fldCharType="end"/>
      </w:r>
      <w:r>
        <w:t>).</w:t>
      </w:r>
    </w:p>
    <w:p w14:paraId="56A215AD" w14:textId="0EEE5F2D" w:rsidR="00BE2B1C" w:rsidRDefault="001732D9">
      <w:pPr>
        <w:pStyle w:val="COMINNOParagraph"/>
      </w:pPr>
      <w:bookmarkStart w:id="4" w:name="__RefNumPara__5245_2693279076"/>
      <w:bookmarkEnd w:id="4"/>
      <w:r>
        <w:rPr>
          <w:u w:val="single"/>
        </w:rPr>
        <w:t>Ethos</w:t>
      </w:r>
      <w:r>
        <w:t xml:space="preserve">. Dans le cadre de cette collaboration, chaque Membre s'engage à agir conformément aux règles générales de la bonne foi </w:t>
      </w:r>
      <w:hyperlink r:id="rId17" w:anchor="art_2" w:history="1">
        <w:r>
          <w:rPr>
            <w:rStyle w:val="Lienhypertexte"/>
            <w:u w:val="none"/>
          </w:rPr>
          <w:t>(art. 2, al. 1 du Code civil suisse)</w:t>
        </w:r>
      </w:hyperlink>
      <w:r>
        <w:t xml:space="preserve"> et à respecter le Règlement du Programme.</w:t>
      </w:r>
    </w:p>
    <w:p w14:paraId="232665F7" w14:textId="77777777" w:rsidR="00BE2B1C" w:rsidRDefault="001732D9">
      <w:pPr>
        <w:pStyle w:val="COMINNOHeading2"/>
        <w:numPr>
          <w:ilvl w:val="0"/>
          <w:numId w:val="1"/>
        </w:numPr>
      </w:pPr>
      <w:bookmarkStart w:id="5" w:name="__RefHeading___Toc325_2693279076"/>
      <w:bookmarkEnd w:id="5"/>
      <w:commentRangeStart w:id="6"/>
      <w:r>
        <w:t>CAHIER DES CHARGES (‘CDC’)</w:t>
      </w:r>
      <w:commentRangeEnd w:id="6"/>
      <w:r w:rsidR="0093604F">
        <w:rPr>
          <w:rStyle w:val="Marquedecommentaire"/>
          <w:rFonts w:ascii="Ubuntu Mono" w:eastAsia="Noto Serif CJK SC" w:hAnsi="Ubuntu Mono" w:cs="Mangal"/>
          <w:b w:val="0"/>
          <w:spacing w:val="0"/>
          <w:lang w:val="en-GB" w:eastAsia="zh-CN"/>
        </w:rPr>
        <w:commentReference w:id="6"/>
      </w:r>
    </w:p>
    <w:p w14:paraId="13227F96" w14:textId="77777777" w:rsidR="00BE2B1C" w:rsidRDefault="001732D9">
      <w:pPr>
        <w:pStyle w:val="COMINNOParagraph"/>
      </w:pPr>
      <w:bookmarkStart w:id="7" w:name="__RefNumPara__369_2693279076"/>
      <w:bookmarkEnd w:id="7"/>
      <w:r>
        <w:t>Les Membres établissent et, si nécessaire, mettent à jour le Cahier des Charges (‘</w:t>
      </w:r>
      <w:r>
        <w:rPr>
          <w:b/>
          <w:bCs/>
        </w:rPr>
        <w:t>CDC</w:t>
      </w:r>
      <w:r>
        <w:t xml:space="preserve">’) pour définir le périmètre et cadre opérationnels et techniques du Projet. Le CDC comprend, entre </w:t>
      </w:r>
      <w:proofErr w:type="gramStart"/>
      <w:r>
        <w:t>autres:</w:t>
      </w:r>
      <w:proofErr w:type="gramEnd"/>
    </w:p>
    <w:p w14:paraId="2D856294" w14:textId="77777777" w:rsidR="00BE2B1C" w:rsidRDefault="001732D9">
      <w:pPr>
        <w:pStyle w:val="COMINNOParagraph"/>
        <w:numPr>
          <w:ilvl w:val="1"/>
          <w:numId w:val="2"/>
        </w:numPr>
        <w:ind w:left="34" w:hanging="533"/>
      </w:pPr>
      <w:bookmarkStart w:id="8" w:name="__RefNumPara__367_2693279076"/>
      <w:bookmarkEnd w:id="8"/>
      <w:proofErr w:type="gramStart"/>
      <w:r>
        <w:t>les</w:t>
      </w:r>
      <w:proofErr w:type="gramEnd"/>
      <w:r>
        <w:t xml:space="preserve"> objectifs et livrables du Projet (</w:t>
      </w:r>
      <w:r>
        <w:rPr>
          <w:b/>
          <w:bCs/>
        </w:rPr>
        <w:t>‘objectifs CDC</w:t>
      </w:r>
      <w:r>
        <w:t>’);</w:t>
      </w:r>
    </w:p>
    <w:p w14:paraId="71238D5F" w14:textId="77777777" w:rsidR="00BE2B1C" w:rsidRDefault="001732D9">
      <w:pPr>
        <w:pStyle w:val="COMINNOParagraph"/>
        <w:numPr>
          <w:ilvl w:val="1"/>
          <w:numId w:val="2"/>
        </w:numPr>
        <w:ind w:left="34" w:hanging="533"/>
      </w:pPr>
      <w:proofErr w:type="gramStart"/>
      <w:r>
        <w:t>les</w:t>
      </w:r>
      <w:proofErr w:type="gramEnd"/>
      <w:r>
        <w:t xml:space="preserve"> processus, méthodes et/ou tâches notables pour atteindre les objectifs CDC;</w:t>
      </w:r>
    </w:p>
    <w:p w14:paraId="7BF36BE5" w14:textId="77777777" w:rsidR="00BE2B1C" w:rsidRDefault="001732D9">
      <w:pPr>
        <w:pStyle w:val="COMINNOParagraph"/>
        <w:numPr>
          <w:ilvl w:val="1"/>
          <w:numId w:val="2"/>
        </w:numPr>
        <w:ind w:left="34" w:hanging="533"/>
      </w:pPr>
      <w:proofErr w:type="gramStart"/>
      <w:r>
        <w:t>les</w:t>
      </w:r>
      <w:proofErr w:type="gramEnd"/>
      <w:r>
        <w:t xml:space="preserve"> actifs et ressources nécessaires pour réaliser le Projet que chaque Membre met à disposition de l'équipe (‘</w:t>
      </w:r>
      <w:r>
        <w:rPr>
          <w:b/>
          <w:bCs/>
        </w:rPr>
        <w:t>pool de ressources</w:t>
      </w:r>
      <w:r>
        <w:t>’);</w:t>
      </w:r>
    </w:p>
    <w:p w14:paraId="447F3018" w14:textId="77777777" w:rsidR="00BE2B1C" w:rsidRDefault="001732D9">
      <w:pPr>
        <w:pStyle w:val="COMINNOParagraph"/>
        <w:numPr>
          <w:ilvl w:val="1"/>
          <w:numId w:val="2"/>
        </w:numPr>
        <w:ind w:left="34" w:hanging="533"/>
      </w:pPr>
      <w:proofErr w:type="gramStart"/>
      <w:r>
        <w:t>le</w:t>
      </w:r>
      <w:proofErr w:type="gramEnd"/>
      <w:r>
        <w:t xml:space="preserve"> calendrier, les jalons et la planification budgétaire;</w:t>
      </w:r>
    </w:p>
    <w:p w14:paraId="5E64E4F4" w14:textId="77777777" w:rsidR="00BE2B1C" w:rsidRDefault="001732D9">
      <w:pPr>
        <w:pStyle w:val="COMINNOParagraph"/>
        <w:numPr>
          <w:ilvl w:val="1"/>
          <w:numId w:val="2"/>
        </w:numPr>
        <w:ind w:left="34" w:hanging="533"/>
      </w:pPr>
      <w:proofErr w:type="gramStart"/>
      <w:r>
        <w:t>les</w:t>
      </w:r>
      <w:proofErr w:type="gramEnd"/>
      <w:r>
        <w:t xml:space="preserve"> spécifications ou exigences particulières, si pertinent;</w:t>
      </w:r>
    </w:p>
    <w:p w14:paraId="5FB0557B" w14:textId="77777777" w:rsidR="00BE2B1C" w:rsidRDefault="001732D9">
      <w:pPr>
        <w:pStyle w:val="COMINNOParagraph"/>
        <w:numPr>
          <w:ilvl w:val="1"/>
          <w:numId w:val="2"/>
        </w:numPr>
        <w:ind w:left="34" w:hanging="533"/>
      </w:pPr>
      <w:proofErr w:type="gramStart"/>
      <w:r>
        <w:t>la</w:t>
      </w:r>
      <w:proofErr w:type="gramEnd"/>
      <w:r>
        <w:t xml:space="preserve"> fonction ou le rôle particulier d’un ou plusieurs Membres, si pertinent.</w:t>
      </w:r>
    </w:p>
    <w:p w14:paraId="0ACC3EA8" w14:textId="77777777" w:rsidR="00BE2B1C" w:rsidRDefault="001732D9">
      <w:pPr>
        <w:pStyle w:val="COMINNOParagraph"/>
      </w:pPr>
      <w:r>
        <w:rPr>
          <w:u w:val="single"/>
        </w:rPr>
        <w:t>Établissement &amp; modifications</w:t>
      </w:r>
      <w:r>
        <w:t>. L'établissement du CDC, la modification des objectifs CDC ou toute modification importante d'une portée équivalente nécessitent la décision unanime des Membres. Les autres modifications suivent le mode de décision ordinaire (</w:t>
      </w:r>
      <w:r>
        <w:fldChar w:fldCharType="begin"/>
      </w:r>
      <w:r>
        <w:instrText xml:space="preserve"> REF __RefNumPara__361_2693279076 \n \h </w:instrText>
      </w:r>
      <w:r>
        <w:fldChar w:fldCharType="separate"/>
      </w:r>
      <w:r>
        <w:t>§19</w:t>
      </w:r>
      <w:r>
        <w:fldChar w:fldCharType="end"/>
      </w:r>
      <w:r>
        <w:t>), sauf disposition contraire.</w:t>
      </w:r>
    </w:p>
    <w:p w14:paraId="588C66E1" w14:textId="372AAAFC" w:rsidR="00BE2B1C" w:rsidRDefault="001732D9">
      <w:pPr>
        <w:pStyle w:val="COMINNOParagraph"/>
        <w:rPr>
          <w:shd w:val="clear" w:color="auto" w:fill="FF00FF"/>
        </w:rPr>
      </w:pPr>
      <w:bookmarkStart w:id="9" w:name="__RefNumPara__1955_2962825730"/>
      <w:bookmarkEnd w:id="9"/>
      <w:r>
        <w:rPr>
          <w:u w:val="single"/>
        </w:rPr>
        <w:t>Contributions initiales</w:t>
      </w:r>
      <w:r>
        <w:t>. Chaque Membre doit, selon ses capacités, effectuer une contribution initiale en nature (</w:t>
      </w:r>
      <w:r>
        <w:fldChar w:fldCharType="begin"/>
      </w:r>
      <w:r>
        <w:instrText xml:space="preserve"> REF __RefNumPara__1953_2962825730 \n \h </w:instrText>
      </w:r>
      <w:r>
        <w:fldChar w:fldCharType="separate"/>
      </w:r>
      <w:r>
        <w:t>§9</w:t>
      </w:r>
      <w:r>
        <w:fldChar w:fldCharType="end"/>
      </w:r>
      <w:r>
        <w:t>, 2e phrase</w:t>
      </w:r>
      <w:r w:rsidR="00777257">
        <w:t xml:space="preserve">) </w:t>
      </w:r>
      <w:r>
        <w:t>au pool de ressources. Les contributions volontaires ultérieures sont possibles et sont à notifier au gestionnaire de projet.</w:t>
      </w:r>
    </w:p>
    <w:p w14:paraId="1D53BA41" w14:textId="77777777" w:rsidR="00BE2B1C" w:rsidRDefault="001732D9">
      <w:pPr>
        <w:pStyle w:val="COMINNOParagraph"/>
      </w:pPr>
      <w:r>
        <w:rPr>
          <w:u w:val="single"/>
        </w:rPr>
        <w:t>Prestations rémunérées</w:t>
      </w:r>
      <w:r>
        <w:t>. Pour les prestations des Membres effectuées contre rémunération, des tarifs horaires, compensations forfaitaires, plafonds de coûts ou modalités remboursements peuvent être convenus dans le Cahier des Charges, à prix de marché ou inférieur.</w:t>
      </w:r>
    </w:p>
    <w:p w14:paraId="301D1466" w14:textId="77777777" w:rsidR="00BE2B1C" w:rsidRDefault="001732D9">
      <w:pPr>
        <w:pStyle w:val="COMINNOQuote"/>
        <w:rPr>
          <w:b/>
          <w:bCs/>
          <w:u w:val="single"/>
        </w:rPr>
      </w:pPr>
      <w:r>
        <w:rPr>
          <w:b/>
          <w:bCs/>
          <w:u w:val="single"/>
        </w:rPr>
        <w:t>Pool de ressources</w:t>
      </w:r>
    </w:p>
    <w:p w14:paraId="66A45D27" w14:textId="77777777" w:rsidR="00BE2B1C" w:rsidRDefault="001732D9">
      <w:pPr>
        <w:pStyle w:val="COMINNOParagraph"/>
      </w:pPr>
      <w:bookmarkStart w:id="10" w:name="__RefNumPara__1953_2962825730"/>
      <w:bookmarkEnd w:id="10"/>
      <w:r>
        <w:rPr>
          <w:u w:val="single"/>
        </w:rPr>
        <w:t>Contenu</w:t>
      </w:r>
      <w:r>
        <w:t xml:space="preserve">. En tant que composant du CDC, le pool de ressources fait état des actifs, prestations et autres ressources mis à disposition par les Membres dans le but de réaliser le Projet. </w:t>
      </w:r>
    </w:p>
    <w:p w14:paraId="4A9681AD" w14:textId="77777777" w:rsidR="00BE2B1C" w:rsidRDefault="001732D9">
      <w:pPr>
        <w:pStyle w:val="COMINNOQuote"/>
      </w:pPr>
      <w:proofErr w:type="gramStart"/>
      <w:r>
        <w:t>Exemples:</w:t>
      </w:r>
      <w:proofErr w:type="gramEnd"/>
      <w:r>
        <w:t xml:space="preserve"> heures de travail de personnel, usage d’équipements ou d’infrastructures, DPI ou secrets d’affaires, matières premières, etc.</w:t>
      </w:r>
    </w:p>
    <w:p w14:paraId="0AF9A1E4" w14:textId="77777777" w:rsidR="00BE2B1C" w:rsidRDefault="001732D9">
      <w:pPr>
        <w:pStyle w:val="COMINNOParagraph"/>
      </w:pPr>
      <w:r>
        <w:rPr>
          <w:u w:val="single"/>
        </w:rPr>
        <w:t>Accès au pool de ressources</w:t>
      </w:r>
      <w:r>
        <w:t>. Le gestionnaire de projet est responsable de l’administration du pool de ressources, auquel chaque Membre a accès selon les dispositions convenues entre eux. Des conditions et restrictions spécifiques peuvent être annotées au Cahier des Charges.</w:t>
      </w:r>
    </w:p>
    <w:p w14:paraId="25C46BB7" w14:textId="77777777" w:rsidR="00BE2B1C" w:rsidRDefault="001732D9">
      <w:pPr>
        <w:pStyle w:val="COMINNOParagraph"/>
      </w:pPr>
      <w:r>
        <w:rPr>
          <w:u w:val="single"/>
        </w:rPr>
        <w:t>Mode de disposition</w:t>
      </w:r>
      <w:r>
        <w:t xml:space="preserve">. Sauf indication contraire, l'allocation d'un actif ou droit non fongible (ex. instrument scientifique, brevet, accès à un espace de travail, etc.) au pool de ressources est considérée </w:t>
      </w:r>
      <w:r>
        <w:lastRenderedPageBreak/>
        <w:t>comme l'octroi d'un droit d'utilisation non commercial, non exclusif et non transférable aux autres Membres limité à la durée et aux besoins effectifs du Projet.</w:t>
      </w:r>
    </w:p>
    <w:p w14:paraId="7B6514AF" w14:textId="77777777" w:rsidR="00BE2B1C" w:rsidRDefault="001732D9">
      <w:pPr>
        <w:pStyle w:val="COMINNOParagraph"/>
      </w:pPr>
      <w:r>
        <w:rPr>
          <w:rStyle w:val="lev"/>
          <w:b w:val="0"/>
          <w:bCs w:val="0"/>
          <w:u w:val="single"/>
        </w:rPr>
        <w:t>Indexation des DPI d’amont</w:t>
      </w:r>
      <w:r>
        <w:t>. Chaque Membre est tenu, dans la mesure du possible, d’indexer au CDC les DPI d’amont qu’il détient dès lors que ceux-ci sont susceptibles de s’avérer nécessaires ou pertinents pour atteindre les objectifs CDC. En cas de refus, les autres Membres peuvent décider de mettre fin au Contrat avec effet immédiat.</w:t>
      </w:r>
    </w:p>
    <w:p w14:paraId="6FD7692B" w14:textId="77777777" w:rsidR="00BE2B1C" w:rsidRDefault="001732D9">
      <w:pPr>
        <w:pStyle w:val="COMINNOParagraph"/>
        <w:rPr>
          <w:u w:val="single"/>
          <w:shd w:val="clear" w:color="auto" w:fill="E327FF"/>
        </w:rPr>
      </w:pPr>
      <w:r>
        <w:rPr>
          <w:u w:val="single"/>
        </w:rPr>
        <w:t>Pas d'indexation sans consentement</w:t>
      </w:r>
      <w:r>
        <w:t>. Aucun actif, prestation ou autre ressource ne peut être indexé au CDC sans le consentement exprès du Membre concerné.</w:t>
      </w:r>
    </w:p>
    <w:p w14:paraId="35EA9088" w14:textId="77777777" w:rsidR="00BE2B1C" w:rsidRDefault="001732D9">
      <w:pPr>
        <w:pStyle w:val="COMINNOHeading2"/>
        <w:numPr>
          <w:ilvl w:val="0"/>
          <w:numId w:val="1"/>
        </w:numPr>
      </w:pPr>
      <w:bookmarkStart w:id="11" w:name="__RefHeading___Toc323_2693279076"/>
      <w:bookmarkEnd w:id="11"/>
      <w:r>
        <w:t>ORGANISATION</w:t>
      </w:r>
    </w:p>
    <w:p w14:paraId="02B77944" w14:textId="77777777" w:rsidR="00BE2B1C" w:rsidRDefault="001732D9">
      <w:pPr>
        <w:pStyle w:val="COMINNOHeading2"/>
        <w:numPr>
          <w:ilvl w:val="1"/>
          <w:numId w:val="1"/>
        </w:numPr>
      </w:pPr>
      <w:bookmarkStart w:id="12" w:name="__RefHeading___Toc321_2693279076"/>
      <w:bookmarkEnd w:id="12"/>
      <w:r>
        <w:t>Positions particulières</w:t>
      </w:r>
    </w:p>
    <w:p w14:paraId="53B3E099" w14:textId="77777777" w:rsidR="00BE2B1C" w:rsidRDefault="001732D9">
      <w:pPr>
        <w:pStyle w:val="COMINNOParagraph"/>
      </w:pPr>
      <w:bookmarkStart w:id="13" w:name="__RefNumPara__8087_1298223848"/>
      <w:bookmarkEnd w:id="13"/>
      <w:r>
        <w:rPr>
          <w:u w:val="single"/>
        </w:rPr>
        <w:t>Gestionnaire de projet</w:t>
      </w:r>
      <w:r>
        <w:t>. Les Membres désigne parmi eux le gestionnaire de projet suivant : [</w:t>
      </w:r>
      <w:r>
        <w:rPr>
          <w:shd w:val="clear" w:color="auto" w:fill="FFFF00"/>
        </w:rPr>
        <w:t>veuillez insérer le nom du Membre responsable</w:t>
      </w:r>
      <w:r>
        <w:t xml:space="preserve">]. Les Membres peuvent décider à tout moment de désigner un autre gestionnaire de </w:t>
      </w:r>
      <w:proofErr w:type="gramStart"/>
      <w:r>
        <w:t>projet;</w:t>
      </w:r>
      <w:proofErr w:type="gramEnd"/>
      <w:r>
        <w:t xml:space="preserve"> ils en informent alors l'Opératrice</w:t>
      </w:r>
    </w:p>
    <w:p w14:paraId="36BC1E95" w14:textId="77777777" w:rsidR="00BE2B1C" w:rsidRDefault="001732D9">
      <w:pPr>
        <w:pStyle w:val="COMINNOParagraph"/>
      </w:pPr>
      <w:r>
        <w:rPr>
          <w:u w:val="single"/>
        </w:rPr>
        <w:t>Personne de contact</w:t>
      </w:r>
      <w:r>
        <w:t>. Chaque Membre désigne une personne physique pour agir comme son représentant au sein de l'équipe et dans le Programme. Chaque Membre doit signaler sans délai tout changement de la personne de contact ou de ses coordonnées aux autres Membres.</w:t>
      </w:r>
    </w:p>
    <w:tbl>
      <w:tblPr>
        <w:tblW w:w="9645" w:type="dxa"/>
        <w:tblLayout w:type="fixed"/>
        <w:tblCellMar>
          <w:left w:w="0" w:type="dxa"/>
          <w:right w:w="0" w:type="dxa"/>
        </w:tblCellMar>
        <w:tblLook w:val="04A0" w:firstRow="1" w:lastRow="0" w:firstColumn="1" w:lastColumn="0" w:noHBand="0" w:noVBand="1"/>
      </w:tblPr>
      <w:tblGrid>
        <w:gridCol w:w="289"/>
        <w:gridCol w:w="2832"/>
        <w:gridCol w:w="3180"/>
        <w:gridCol w:w="3344"/>
      </w:tblGrid>
      <w:tr w:rsidR="00BE2B1C" w14:paraId="01AA132F" w14:textId="77777777">
        <w:tc>
          <w:tcPr>
            <w:tcW w:w="288" w:type="dxa"/>
          </w:tcPr>
          <w:p w14:paraId="69EE122B" w14:textId="77777777" w:rsidR="00BE2B1C" w:rsidRDefault="00BE2B1C">
            <w:pPr>
              <w:pStyle w:val="TableContents"/>
              <w:rPr>
                <w:lang w:val="fr-CH"/>
              </w:rPr>
            </w:pPr>
          </w:p>
        </w:tc>
        <w:tc>
          <w:tcPr>
            <w:tcW w:w="2832" w:type="dxa"/>
          </w:tcPr>
          <w:p w14:paraId="6D3BE5DE" w14:textId="77777777" w:rsidR="00BE2B1C" w:rsidRDefault="001732D9">
            <w:pPr>
              <w:pStyle w:val="TableContents"/>
              <w:rPr>
                <w:u w:val="single"/>
                <w:lang w:val="fr-CH"/>
              </w:rPr>
            </w:pPr>
            <w:r>
              <w:rPr>
                <w:u w:val="single"/>
                <w:lang w:val="fr-CH"/>
              </w:rPr>
              <w:t>Membres</w:t>
            </w:r>
          </w:p>
        </w:tc>
        <w:tc>
          <w:tcPr>
            <w:tcW w:w="3180" w:type="dxa"/>
          </w:tcPr>
          <w:p w14:paraId="2DEE6538" w14:textId="77777777" w:rsidR="00BE2B1C" w:rsidRDefault="001732D9">
            <w:pPr>
              <w:pStyle w:val="TableContents"/>
              <w:rPr>
                <w:u w:val="single"/>
                <w:lang w:val="fr-CH"/>
              </w:rPr>
            </w:pPr>
            <w:r>
              <w:rPr>
                <w:u w:val="single"/>
                <w:lang w:val="fr-CH"/>
              </w:rPr>
              <w:t>Personne de contact</w:t>
            </w:r>
          </w:p>
        </w:tc>
        <w:tc>
          <w:tcPr>
            <w:tcW w:w="3344" w:type="dxa"/>
          </w:tcPr>
          <w:p w14:paraId="2DADDAA7" w14:textId="77777777" w:rsidR="00BE2B1C" w:rsidRDefault="001732D9">
            <w:pPr>
              <w:pStyle w:val="TableContents"/>
              <w:rPr>
                <w:u w:val="single"/>
                <w:lang w:val="fr-CH"/>
              </w:rPr>
            </w:pPr>
            <w:r>
              <w:rPr>
                <w:u w:val="single"/>
                <w:lang w:val="fr-CH"/>
              </w:rPr>
              <w:t>Coordonnées</w:t>
            </w:r>
          </w:p>
        </w:tc>
      </w:tr>
      <w:tr w:rsidR="00BE2B1C" w:rsidRPr="00AB68ED" w14:paraId="2F34C368" w14:textId="77777777">
        <w:tc>
          <w:tcPr>
            <w:tcW w:w="288" w:type="dxa"/>
          </w:tcPr>
          <w:p w14:paraId="74AEB5BB" w14:textId="77777777" w:rsidR="00BE2B1C" w:rsidRDefault="001732D9">
            <w:pPr>
              <w:pStyle w:val="TableContents"/>
              <w:rPr>
                <w:shd w:val="clear" w:color="auto" w:fill="FFFF00"/>
                <w:lang w:val="fr-CH"/>
              </w:rPr>
            </w:pPr>
            <w:r>
              <w:rPr>
                <w:shd w:val="clear" w:color="auto" w:fill="FFFF00"/>
                <w:lang w:val="fr-CH"/>
              </w:rPr>
              <w:t>1</w:t>
            </w:r>
          </w:p>
        </w:tc>
        <w:tc>
          <w:tcPr>
            <w:tcW w:w="2832" w:type="dxa"/>
          </w:tcPr>
          <w:p w14:paraId="6D7EC7F5" w14:textId="77777777" w:rsidR="00BE2B1C" w:rsidRDefault="001732D9">
            <w:pPr>
              <w:pStyle w:val="TableContents"/>
              <w:rPr>
                <w:lang w:val="fr-CH"/>
              </w:rPr>
            </w:pPr>
            <w:r>
              <w:rPr>
                <w:color w:val="000000"/>
                <w:shd w:val="clear" w:color="auto" w:fill="FFFF00"/>
                <w:lang w:val="fr-CH"/>
              </w:rPr>
              <w:t>I</w:t>
            </w:r>
            <w:r>
              <w:rPr>
                <w:shd w:val="clear" w:color="auto" w:fill="FFFF00"/>
                <w:lang w:val="fr-CH"/>
              </w:rPr>
              <w:t xml:space="preserve">nsérer le nom du Membre </w:t>
            </w:r>
          </w:p>
          <w:p w14:paraId="33CA0581" w14:textId="77777777" w:rsidR="00BE2B1C" w:rsidRDefault="001732D9">
            <w:pPr>
              <w:pStyle w:val="TableContents"/>
              <w:rPr>
                <w:lang w:val="fr-CH"/>
              </w:rPr>
            </w:pPr>
            <w:r>
              <w:rPr>
                <w:lang w:val="fr-CH"/>
              </w:rPr>
              <w:t>(</w:t>
            </w:r>
            <w:proofErr w:type="gramStart"/>
            <w:r>
              <w:rPr>
                <w:lang w:val="fr-CH"/>
              </w:rPr>
              <w:t>gestionnaire</w:t>
            </w:r>
            <w:proofErr w:type="gramEnd"/>
            <w:r>
              <w:rPr>
                <w:lang w:val="fr-CH"/>
              </w:rPr>
              <w:t xml:space="preserve"> de projet)</w:t>
            </w:r>
          </w:p>
        </w:tc>
        <w:tc>
          <w:tcPr>
            <w:tcW w:w="3180" w:type="dxa"/>
          </w:tcPr>
          <w:p w14:paraId="6841F74F" w14:textId="77777777" w:rsidR="00BE2B1C" w:rsidRDefault="001732D9">
            <w:pPr>
              <w:pStyle w:val="TableContents"/>
              <w:rPr>
                <w:lang w:val="fr-CH"/>
              </w:rPr>
            </w:pPr>
            <w:r>
              <w:rPr>
                <w:shd w:val="clear" w:color="auto" w:fill="FFFF00"/>
                <w:lang w:val="fr-CH"/>
              </w:rPr>
              <w:t>Insérer le nom de l</w:t>
            </w:r>
            <w:r>
              <w:rPr>
                <w:color w:val="000000"/>
                <w:shd w:val="clear" w:color="auto" w:fill="FFFF00"/>
                <w:lang w:val="fr-CH"/>
              </w:rPr>
              <w:t xml:space="preserve">’individu </w:t>
            </w:r>
          </w:p>
        </w:tc>
        <w:tc>
          <w:tcPr>
            <w:tcW w:w="3344" w:type="dxa"/>
          </w:tcPr>
          <w:p w14:paraId="45B97C8C" w14:textId="77777777" w:rsidR="00BE2B1C" w:rsidRDefault="001732D9">
            <w:pPr>
              <w:pStyle w:val="TableContents"/>
              <w:rPr>
                <w:lang w:val="fr-CH"/>
              </w:rPr>
            </w:pPr>
            <w:r>
              <w:rPr>
                <w:shd w:val="clear" w:color="auto" w:fill="FFFF00"/>
                <w:lang w:val="fr-CH"/>
              </w:rPr>
              <w:t xml:space="preserve">Insérer le courriel </w:t>
            </w:r>
            <w:r>
              <w:rPr>
                <w:color w:val="000000"/>
                <w:shd w:val="clear" w:color="auto" w:fill="FFFF00"/>
                <w:lang w:val="fr-CH"/>
              </w:rPr>
              <w:t>de contact</w:t>
            </w:r>
          </w:p>
          <w:p w14:paraId="77EBE172" w14:textId="77777777" w:rsidR="00BE2B1C" w:rsidRDefault="001732D9">
            <w:pPr>
              <w:pStyle w:val="TableContents"/>
              <w:rPr>
                <w:lang w:val="fr-CH"/>
              </w:rPr>
            </w:pPr>
            <w:r>
              <w:rPr>
                <w:color w:val="000000"/>
                <w:shd w:val="clear" w:color="auto" w:fill="FFFF00"/>
                <w:lang w:val="fr-CH"/>
              </w:rPr>
              <w:t>Insérer numéro de téléphone</w:t>
            </w:r>
          </w:p>
        </w:tc>
      </w:tr>
      <w:tr w:rsidR="00BE2B1C" w:rsidRPr="00AB68ED" w14:paraId="6DBD9A51" w14:textId="77777777">
        <w:tc>
          <w:tcPr>
            <w:tcW w:w="288" w:type="dxa"/>
          </w:tcPr>
          <w:p w14:paraId="16394354" w14:textId="77777777" w:rsidR="00BE2B1C" w:rsidRDefault="001732D9">
            <w:pPr>
              <w:pStyle w:val="TableContents"/>
              <w:rPr>
                <w:shd w:val="clear" w:color="auto" w:fill="FFFF00"/>
                <w:lang w:val="fr-CH"/>
              </w:rPr>
            </w:pPr>
            <w:r>
              <w:rPr>
                <w:shd w:val="clear" w:color="auto" w:fill="FFFF00"/>
                <w:lang w:val="fr-CH"/>
              </w:rPr>
              <w:t>2</w:t>
            </w:r>
          </w:p>
        </w:tc>
        <w:tc>
          <w:tcPr>
            <w:tcW w:w="2832" w:type="dxa"/>
          </w:tcPr>
          <w:p w14:paraId="2DD89920" w14:textId="77777777" w:rsidR="00BE2B1C" w:rsidRDefault="001732D9">
            <w:pPr>
              <w:pStyle w:val="TableContents"/>
              <w:rPr>
                <w:shd w:val="clear" w:color="auto" w:fill="FFFF00"/>
                <w:lang w:val="fr-CH"/>
              </w:rPr>
            </w:pPr>
            <w:r>
              <w:rPr>
                <w:shd w:val="clear" w:color="auto" w:fill="FFFF00"/>
                <w:lang w:val="fr-CH"/>
              </w:rPr>
              <w:t xml:space="preserve">Insérer le nom du Membre </w:t>
            </w:r>
          </w:p>
        </w:tc>
        <w:tc>
          <w:tcPr>
            <w:tcW w:w="3180" w:type="dxa"/>
          </w:tcPr>
          <w:p w14:paraId="69772F86" w14:textId="77777777" w:rsidR="00BE2B1C" w:rsidRDefault="001732D9">
            <w:pPr>
              <w:pStyle w:val="TableContents"/>
              <w:rPr>
                <w:shd w:val="clear" w:color="auto" w:fill="FFFF00"/>
                <w:lang w:val="fr-CH"/>
              </w:rPr>
            </w:pPr>
            <w:r>
              <w:rPr>
                <w:shd w:val="clear" w:color="auto" w:fill="FFFF00"/>
                <w:lang w:val="fr-CH"/>
              </w:rPr>
              <w:t xml:space="preserve">Insérer le nom de l’individu </w:t>
            </w:r>
          </w:p>
        </w:tc>
        <w:tc>
          <w:tcPr>
            <w:tcW w:w="3344" w:type="dxa"/>
          </w:tcPr>
          <w:p w14:paraId="1C670BC9" w14:textId="77777777" w:rsidR="00BE2B1C" w:rsidRDefault="001732D9">
            <w:pPr>
              <w:pStyle w:val="TableContents"/>
              <w:rPr>
                <w:shd w:val="clear" w:color="auto" w:fill="FFFF00"/>
                <w:lang w:val="fr-CH"/>
              </w:rPr>
            </w:pPr>
            <w:r>
              <w:rPr>
                <w:shd w:val="clear" w:color="auto" w:fill="FFFF00"/>
                <w:lang w:val="fr-CH"/>
              </w:rPr>
              <w:t>Insérer le courriel de contact</w:t>
            </w:r>
          </w:p>
          <w:p w14:paraId="383BEB45" w14:textId="77777777" w:rsidR="00BE2B1C" w:rsidRDefault="001732D9">
            <w:pPr>
              <w:pStyle w:val="TableContents"/>
              <w:rPr>
                <w:shd w:val="clear" w:color="auto" w:fill="FFFF00"/>
                <w:lang w:val="fr-CH"/>
              </w:rPr>
            </w:pPr>
            <w:r>
              <w:rPr>
                <w:shd w:val="clear" w:color="auto" w:fill="FFFF00"/>
                <w:lang w:val="fr-CH"/>
              </w:rPr>
              <w:t>Insérer numéro de téléphone</w:t>
            </w:r>
          </w:p>
        </w:tc>
      </w:tr>
      <w:tr w:rsidR="00BE2B1C" w:rsidRPr="00AB68ED" w14:paraId="66AFC2BD" w14:textId="77777777">
        <w:tc>
          <w:tcPr>
            <w:tcW w:w="288" w:type="dxa"/>
          </w:tcPr>
          <w:p w14:paraId="1DD616FB" w14:textId="77777777" w:rsidR="00BE2B1C" w:rsidRDefault="001732D9">
            <w:pPr>
              <w:pStyle w:val="TableContents"/>
              <w:rPr>
                <w:shd w:val="clear" w:color="auto" w:fill="FFFF00"/>
                <w:lang w:val="fr-CH"/>
              </w:rPr>
            </w:pPr>
            <w:r>
              <w:rPr>
                <w:shd w:val="clear" w:color="auto" w:fill="FFFF00"/>
                <w:lang w:val="fr-CH"/>
              </w:rPr>
              <w:t>3</w:t>
            </w:r>
          </w:p>
        </w:tc>
        <w:tc>
          <w:tcPr>
            <w:tcW w:w="2832" w:type="dxa"/>
          </w:tcPr>
          <w:p w14:paraId="393C50E8" w14:textId="77777777" w:rsidR="00BE2B1C" w:rsidRDefault="001732D9">
            <w:pPr>
              <w:pStyle w:val="TableContents"/>
              <w:rPr>
                <w:shd w:val="clear" w:color="auto" w:fill="FFFF00"/>
                <w:lang w:val="fr-CH"/>
              </w:rPr>
            </w:pPr>
            <w:r>
              <w:rPr>
                <w:shd w:val="clear" w:color="auto" w:fill="FFFF00"/>
                <w:lang w:val="fr-CH"/>
              </w:rPr>
              <w:t xml:space="preserve">Insérer le nom du Membre </w:t>
            </w:r>
          </w:p>
        </w:tc>
        <w:tc>
          <w:tcPr>
            <w:tcW w:w="3180" w:type="dxa"/>
          </w:tcPr>
          <w:p w14:paraId="59F8B72F" w14:textId="77777777" w:rsidR="00BE2B1C" w:rsidRDefault="001732D9">
            <w:pPr>
              <w:pStyle w:val="TableContents"/>
              <w:rPr>
                <w:shd w:val="clear" w:color="auto" w:fill="FFFF00"/>
                <w:lang w:val="fr-CH"/>
              </w:rPr>
            </w:pPr>
            <w:r>
              <w:rPr>
                <w:shd w:val="clear" w:color="auto" w:fill="FFFF00"/>
                <w:lang w:val="fr-CH"/>
              </w:rPr>
              <w:t xml:space="preserve">Insérer le nom de l’individu </w:t>
            </w:r>
          </w:p>
        </w:tc>
        <w:tc>
          <w:tcPr>
            <w:tcW w:w="3344" w:type="dxa"/>
          </w:tcPr>
          <w:p w14:paraId="35987D49" w14:textId="77777777" w:rsidR="00BE2B1C" w:rsidRDefault="001732D9">
            <w:pPr>
              <w:pStyle w:val="TableContents"/>
              <w:rPr>
                <w:shd w:val="clear" w:color="auto" w:fill="FFFF00"/>
                <w:lang w:val="fr-CH"/>
              </w:rPr>
            </w:pPr>
            <w:r>
              <w:rPr>
                <w:shd w:val="clear" w:color="auto" w:fill="FFFF00"/>
                <w:lang w:val="fr-CH"/>
              </w:rPr>
              <w:t>Insérer le courriel de contact</w:t>
            </w:r>
          </w:p>
          <w:p w14:paraId="360B32FC" w14:textId="77777777" w:rsidR="00BE2B1C" w:rsidRDefault="001732D9">
            <w:pPr>
              <w:pStyle w:val="TableContents"/>
              <w:rPr>
                <w:shd w:val="clear" w:color="auto" w:fill="FFFF00"/>
                <w:lang w:val="fr-CH"/>
              </w:rPr>
            </w:pPr>
            <w:r>
              <w:rPr>
                <w:shd w:val="clear" w:color="auto" w:fill="FFFF00"/>
                <w:lang w:val="fr-CH"/>
              </w:rPr>
              <w:t>Insérer numéro de téléphone</w:t>
            </w:r>
          </w:p>
        </w:tc>
      </w:tr>
      <w:tr w:rsidR="00BE2B1C" w:rsidRPr="00AB68ED" w14:paraId="33B2B79E" w14:textId="77777777">
        <w:tc>
          <w:tcPr>
            <w:tcW w:w="288" w:type="dxa"/>
          </w:tcPr>
          <w:p w14:paraId="7FCEBAA7" w14:textId="77777777" w:rsidR="00BE2B1C" w:rsidRDefault="001732D9">
            <w:pPr>
              <w:pStyle w:val="TableContents"/>
              <w:rPr>
                <w:shd w:val="clear" w:color="auto" w:fill="FFFF00"/>
                <w:lang w:val="fr-CH"/>
              </w:rPr>
            </w:pPr>
            <w:r>
              <w:rPr>
                <w:shd w:val="clear" w:color="auto" w:fill="FFFF00"/>
                <w:lang w:val="fr-CH"/>
              </w:rPr>
              <w:t>4</w:t>
            </w:r>
          </w:p>
        </w:tc>
        <w:tc>
          <w:tcPr>
            <w:tcW w:w="2832" w:type="dxa"/>
          </w:tcPr>
          <w:p w14:paraId="38DB8B62" w14:textId="77777777" w:rsidR="00BE2B1C" w:rsidRDefault="001732D9">
            <w:pPr>
              <w:pStyle w:val="TableContents"/>
              <w:rPr>
                <w:shd w:val="clear" w:color="auto" w:fill="FFFF00"/>
                <w:lang w:val="fr-CH"/>
              </w:rPr>
            </w:pPr>
            <w:r>
              <w:rPr>
                <w:shd w:val="clear" w:color="auto" w:fill="FFFF00"/>
                <w:lang w:val="fr-CH"/>
              </w:rPr>
              <w:t xml:space="preserve">Insérer le nom du Membre </w:t>
            </w:r>
          </w:p>
        </w:tc>
        <w:tc>
          <w:tcPr>
            <w:tcW w:w="3180" w:type="dxa"/>
          </w:tcPr>
          <w:p w14:paraId="597F0C09" w14:textId="77777777" w:rsidR="00BE2B1C" w:rsidRDefault="001732D9">
            <w:pPr>
              <w:pStyle w:val="TableContents"/>
              <w:rPr>
                <w:shd w:val="clear" w:color="auto" w:fill="FFFF00"/>
                <w:lang w:val="fr-CH"/>
              </w:rPr>
            </w:pPr>
            <w:r>
              <w:rPr>
                <w:shd w:val="clear" w:color="auto" w:fill="FFFF00"/>
                <w:lang w:val="fr-CH"/>
              </w:rPr>
              <w:t>Insérer le nom de l’individu</w:t>
            </w:r>
          </w:p>
        </w:tc>
        <w:tc>
          <w:tcPr>
            <w:tcW w:w="3344" w:type="dxa"/>
          </w:tcPr>
          <w:p w14:paraId="79FDA283" w14:textId="77777777" w:rsidR="00BE2B1C" w:rsidRDefault="001732D9">
            <w:pPr>
              <w:pStyle w:val="TableContents"/>
              <w:rPr>
                <w:shd w:val="clear" w:color="auto" w:fill="FFFF00"/>
                <w:lang w:val="fr-CH"/>
              </w:rPr>
            </w:pPr>
            <w:r>
              <w:rPr>
                <w:shd w:val="clear" w:color="auto" w:fill="FFFF00"/>
                <w:lang w:val="fr-CH"/>
              </w:rPr>
              <w:t>Insérer le courriel de contact</w:t>
            </w:r>
          </w:p>
          <w:p w14:paraId="1250755A" w14:textId="77777777" w:rsidR="00BE2B1C" w:rsidRDefault="001732D9">
            <w:pPr>
              <w:pStyle w:val="TableContents"/>
              <w:rPr>
                <w:shd w:val="clear" w:color="auto" w:fill="FFFF00"/>
                <w:lang w:val="fr-CH"/>
              </w:rPr>
            </w:pPr>
            <w:r>
              <w:rPr>
                <w:shd w:val="clear" w:color="auto" w:fill="FFFF00"/>
                <w:lang w:val="fr-CH"/>
              </w:rPr>
              <w:t>Insérer numéro de téléphone</w:t>
            </w:r>
          </w:p>
        </w:tc>
      </w:tr>
      <w:tr w:rsidR="00BE2B1C" w14:paraId="5E2E846F" w14:textId="77777777">
        <w:tc>
          <w:tcPr>
            <w:tcW w:w="288" w:type="dxa"/>
          </w:tcPr>
          <w:p w14:paraId="6A3AEB88" w14:textId="77777777" w:rsidR="00BE2B1C" w:rsidRDefault="001732D9">
            <w:pPr>
              <w:pStyle w:val="TableContents"/>
              <w:rPr>
                <w:shd w:val="clear" w:color="auto" w:fill="FFFF00"/>
                <w:lang w:val="fr-CH"/>
              </w:rPr>
            </w:pPr>
            <w:r>
              <w:rPr>
                <w:shd w:val="clear" w:color="auto" w:fill="FFFF00"/>
                <w:lang w:val="fr-CH"/>
              </w:rPr>
              <w:t>5</w:t>
            </w:r>
          </w:p>
        </w:tc>
        <w:tc>
          <w:tcPr>
            <w:tcW w:w="2832" w:type="dxa"/>
          </w:tcPr>
          <w:p w14:paraId="716AB704" w14:textId="77777777" w:rsidR="00BE2B1C" w:rsidRDefault="00BE2B1C">
            <w:pPr>
              <w:pStyle w:val="TableContents"/>
              <w:rPr>
                <w:lang w:val="fr-CH"/>
              </w:rPr>
            </w:pPr>
          </w:p>
        </w:tc>
        <w:tc>
          <w:tcPr>
            <w:tcW w:w="3180" w:type="dxa"/>
          </w:tcPr>
          <w:p w14:paraId="25FC02E6" w14:textId="77777777" w:rsidR="00BE2B1C" w:rsidRDefault="00BE2B1C">
            <w:pPr>
              <w:pStyle w:val="TableContents"/>
              <w:rPr>
                <w:lang w:val="fr-CH"/>
              </w:rPr>
            </w:pPr>
          </w:p>
        </w:tc>
        <w:tc>
          <w:tcPr>
            <w:tcW w:w="3344" w:type="dxa"/>
          </w:tcPr>
          <w:p w14:paraId="50080181" w14:textId="77777777" w:rsidR="00BE2B1C" w:rsidRDefault="00BE2B1C">
            <w:pPr>
              <w:pStyle w:val="TableContents"/>
              <w:rPr>
                <w:lang w:val="fr-CH"/>
              </w:rPr>
            </w:pPr>
          </w:p>
        </w:tc>
      </w:tr>
    </w:tbl>
    <w:p w14:paraId="399B769C" w14:textId="14786CA4" w:rsidR="00BE2B1C" w:rsidRDefault="001732D9">
      <w:pPr>
        <w:pStyle w:val="COMINNOParagraph"/>
        <w:spacing w:before="198"/>
      </w:pPr>
      <w:r>
        <w:rPr>
          <w:u w:val="single"/>
        </w:rPr>
        <w:t>Opératrice</w:t>
      </w:r>
      <w:r>
        <w:t xml:space="preserve">. L'Opératrice est l'entité juridique organisant le Programme auquel les Membres </w:t>
      </w:r>
      <w:proofErr w:type="gramStart"/>
      <w:r>
        <w:t>participent:</w:t>
      </w:r>
      <w:proofErr w:type="gramEnd"/>
      <w:r>
        <w:t xml:space="preserve"> elle n’est pas partie au Contrat mais agit en tant que coordinatrice et facilitatrice dans le cadre du Programme de manière générale. Son adresse de notification est la </w:t>
      </w:r>
      <w:proofErr w:type="gramStart"/>
      <w:r>
        <w:t>suivante:</w:t>
      </w:r>
      <w:proofErr w:type="gramEnd"/>
      <w:r>
        <w:t xml:space="preserve"> [Fribourg </w:t>
      </w:r>
      <w:proofErr w:type="spellStart"/>
      <w:r>
        <w:t>Agri&amp;Food</w:t>
      </w:r>
      <w:proofErr w:type="spellEnd"/>
      <w:r>
        <w:t xml:space="preserve">, c/o Mathilde </w:t>
      </w:r>
      <w:proofErr w:type="spellStart"/>
      <w:r>
        <w:t>Delley</w:t>
      </w:r>
      <w:proofErr w:type="spellEnd"/>
      <w:r>
        <w:t>, mathilde.delley@clusterfoodnutrition.ch, Passage du Cardinal 11, CH-1700 Fribourg]</w:t>
      </w:r>
    </w:p>
    <w:p w14:paraId="1C2201CF" w14:textId="77777777" w:rsidR="00BE2B1C" w:rsidRDefault="001732D9">
      <w:pPr>
        <w:pStyle w:val="COMINNOHeading2"/>
        <w:numPr>
          <w:ilvl w:val="1"/>
          <w:numId w:val="1"/>
        </w:numPr>
      </w:pPr>
      <w:bookmarkStart w:id="14" w:name="__RefHeading___Toc8085_1298223848"/>
      <w:bookmarkEnd w:id="14"/>
      <w:r>
        <w:t>Décisions communes</w:t>
      </w:r>
    </w:p>
    <w:p w14:paraId="5FAC3272" w14:textId="77777777" w:rsidR="00BE2B1C" w:rsidRDefault="001732D9">
      <w:pPr>
        <w:pStyle w:val="COMINNOParagraph"/>
      </w:pPr>
      <w:r>
        <w:rPr>
          <w:rStyle w:val="lev"/>
          <w:b w:val="0"/>
          <w:bCs w:val="0"/>
          <w:u w:val="single"/>
        </w:rPr>
        <w:t>Réunion de prise de décision</w:t>
      </w:r>
      <w:r>
        <w:rPr>
          <w:rStyle w:val="lev"/>
          <w:b w:val="0"/>
          <w:bCs w:val="0"/>
        </w:rPr>
        <w:t>.</w:t>
      </w:r>
      <w:r>
        <w:t xml:space="preserve"> Lorsque cela est approprié pour la conduite du Projet, les Membres organisent des réunions, en présentiel et/ou à distance, pour prendre des décisions </w:t>
      </w:r>
      <w:proofErr w:type="gramStart"/>
      <w:r>
        <w:t>importantes;</w:t>
      </w:r>
      <w:proofErr w:type="gramEnd"/>
      <w:r>
        <w:t xml:space="preserve"> un procès-verbal de séance y est rédigé et notifié à des fins opérationnelles et décisionnelles. Sauf indication contraire, les décisions prennent effet dès leur approbation.</w:t>
      </w:r>
    </w:p>
    <w:p w14:paraId="6C182DDB" w14:textId="77777777" w:rsidR="00BE2B1C" w:rsidRDefault="001732D9">
      <w:pPr>
        <w:pStyle w:val="COMINNOParagraph"/>
      </w:pPr>
      <w:r>
        <w:rPr>
          <w:u w:val="single"/>
        </w:rPr>
        <w:lastRenderedPageBreak/>
        <w:t>Absences et vacances.</w:t>
      </w:r>
      <w:r>
        <w:t xml:space="preserve"> Si un Membre est absent plus de deux fois consécutivement à des réunions agendées, les décisions peuvent être prises valablement sans le vote de ce Membre dès la troisième absence. En cas d’absence durable (ex. décès, perte de capacité, insolvabilité ou faillite, suspension ou perte du statut de Participant au Programme, etc.), les décisions peuvent valablement être prises sans la participation du Membre concerné.</w:t>
      </w:r>
    </w:p>
    <w:p w14:paraId="76A420B8" w14:textId="77777777" w:rsidR="00BE2B1C" w:rsidRDefault="001732D9">
      <w:pPr>
        <w:pStyle w:val="COMINNOParagraph"/>
        <w:rPr>
          <w:u w:val="single"/>
        </w:rPr>
      </w:pPr>
      <w:bookmarkStart w:id="15" w:name="__RefNumPara__361_2693279076"/>
      <w:bookmarkEnd w:id="15"/>
      <w:r>
        <w:rPr>
          <w:u w:val="single"/>
        </w:rPr>
        <w:t>Vote lors d’une prise de décision</w:t>
      </w:r>
      <w:r>
        <w:t xml:space="preserve">. Chaque Membre dispose d'une </w:t>
      </w:r>
      <w:proofErr w:type="gramStart"/>
      <w:r>
        <w:t>voix;</w:t>
      </w:r>
      <w:proofErr w:type="gramEnd"/>
      <w:r>
        <w:t xml:space="preserve"> en cas d'égalité, le gestionnaire de projet dispose d'une voix prépondérante. Les décisions sont prises à [</w:t>
      </w:r>
      <w:r>
        <w:rPr>
          <w:shd w:val="clear" w:color="auto" w:fill="FFFF00"/>
        </w:rPr>
        <w:t xml:space="preserve">veuillez choisir ce qui </w:t>
      </w:r>
      <w:proofErr w:type="gramStart"/>
      <w:r>
        <w:rPr>
          <w:shd w:val="clear" w:color="auto" w:fill="FFFF00"/>
        </w:rPr>
        <w:t>convient:</w:t>
      </w:r>
      <w:proofErr w:type="gramEnd"/>
      <w:r>
        <w:rPr>
          <w:shd w:val="clear" w:color="auto" w:fill="FFFF00"/>
        </w:rPr>
        <w:t xml:space="preserve"> la majorité simple/la majorité qualifiée/l’unanimité</w:t>
      </w:r>
      <w:r>
        <w:t>], sauf disposition spécifique.</w:t>
      </w:r>
    </w:p>
    <w:p w14:paraId="11881DEB" w14:textId="77777777" w:rsidR="00BE2B1C" w:rsidRDefault="001732D9">
      <w:pPr>
        <w:pStyle w:val="COMINNOHeading2"/>
        <w:numPr>
          <w:ilvl w:val="1"/>
          <w:numId w:val="1"/>
        </w:numPr>
      </w:pPr>
      <w:bookmarkStart w:id="16" w:name="__RefNumPara__357_2693279076"/>
      <w:bookmarkStart w:id="17" w:name="__RefHeading___Toc319_2693279076"/>
      <w:bookmarkEnd w:id="16"/>
      <w:bookmarkEnd w:id="17"/>
      <w:r>
        <w:t>Gestionnaire de projet</w:t>
      </w:r>
    </w:p>
    <w:p w14:paraId="2DF08994" w14:textId="77777777" w:rsidR="00BE2B1C" w:rsidRDefault="001732D9">
      <w:pPr>
        <w:pStyle w:val="COMINNOParagraph"/>
      </w:pPr>
      <w:bookmarkStart w:id="18" w:name="__RefNumPara__359_2693279076"/>
      <w:bookmarkEnd w:id="18"/>
      <w:r>
        <w:rPr>
          <w:u w:val="single"/>
        </w:rPr>
        <w:t>Fonction</w:t>
      </w:r>
      <w:r>
        <w:t>. Le gestionnaire de projet (</w:t>
      </w:r>
      <w:r>
        <w:fldChar w:fldCharType="begin"/>
      </w:r>
      <w:r>
        <w:instrText xml:space="preserve"> REF __RefNumPara__8087_1298223848 \w \h </w:instrText>
      </w:r>
      <w:r>
        <w:fldChar w:fldCharType="separate"/>
      </w:r>
      <w:r>
        <w:t>§14</w:t>
      </w:r>
      <w:r>
        <w:fldChar w:fldCharType="end"/>
      </w:r>
      <w:r>
        <w:t>) est le Membre désigné pour agir comme unique point de contact pour la coordination et conduite du Projet au sein de l'équipe et envers l'extérieur.</w:t>
      </w:r>
    </w:p>
    <w:p w14:paraId="7FDAB7FF" w14:textId="77777777" w:rsidR="00BE2B1C" w:rsidRDefault="001732D9">
      <w:pPr>
        <w:pStyle w:val="COMINNOParagraph"/>
      </w:pPr>
      <w:r>
        <w:rPr>
          <w:u w:val="single"/>
        </w:rPr>
        <w:t>Tâches</w:t>
      </w:r>
      <w:r>
        <w:t xml:space="preserve">. Le gestionnaire de projet est responsable, entre autres, des tâches suivantes: (a) l’organisation des réunions décisionnelles; (b) l'administration du pool de ressources; (c) l’agencement des données partagées, et leur accessibilité; (d) le suivi des travaux et des mises à jour du Cahier des Charges; (e) les opérations d'achat, d'acquisition ou de prestations, ainsi que toute autre opération de paiement; (f) les communications externes au nom de l'équipe, y compris vis-à-vis de l'Opératrice; (g) l'application de la </w:t>
      </w:r>
      <w:proofErr w:type="spellStart"/>
      <w:r>
        <w:t>crédentialisation</w:t>
      </w:r>
      <w:proofErr w:type="spellEnd"/>
      <w:r>
        <w:t xml:space="preserve"> des contributeurs (</w:t>
      </w:r>
      <w:r>
        <w:fldChar w:fldCharType="begin"/>
      </w:r>
      <w:r>
        <w:instrText xml:space="preserve"> REF __RefNumPara__514_2693279076 \n \h </w:instrText>
      </w:r>
      <w:r>
        <w:fldChar w:fldCharType="separate"/>
      </w:r>
      <w:r>
        <w:t>§28</w:t>
      </w:r>
      <w:r>
        <w:fldChar w:fldCharType="end"/>
      </w:r>
      <w:r>
        <w:t xml:space="preserve"> </w:t>
      </w:r>
      <w:proofErr w:type="spellStart"/>
      <w:r>
        <w:t>ss</w:t>
      </w:r>
      <w:proofErr w:type="spellEnd"/>
      <w:r>
        <w:t>.); (h) le la processus de publication des Résultats sous licence libre (</w:t>
      </w:r>
      <w:r>
        <w:fldChar w:fldCharType="begin"/>
      </w:r>
      <w:r>
        <w:instrText xml:space="preserve"> REF __RefNumPara__8538_237724561 \w \h </w:instrText>
      </w:r>
      <w:r>
        <w:fldChar w:fldCharType="separate"/>
      </w:r>
      <w:r>
        <w:t>§41</w:t>
      </w:r>
      <w:r>
        <w:fldChar w:fldCharType="end"/>
      </w:r>
      <w:r>
        <w:t xml:space="preserve"> et </w:t>
      </w:r>
      <w:r>
        <w:fldChar w:fldCharType="begin"/>
      </w:r>
      <w:r>
        <w:instrText xml:space="preserve"> REF __RefNumPara__5255_2693279076 \w \h </w:instrText>
      </w:r>
      <w:r>
        <w:fldChar w:fldCharType="separate"/>
      </w:r>
      <w:r>
        <w:t>§42</w:t>
      </w:r>
      <w:r>
        <w:fldChar w:fldCharType="end"/>
      </w:r>
      <w:r>
        <w:t>); (i) la liquidation de la société simple.</w:t>
      </w:r>
    </w:p>
    <w:p w14:paraId="04D1AB8D" w14:textId="77777777" w:rsidR="00BE2B1C" w:rsidRDefault="001732D9">
      <w:pPr>
        <w:pStyle w:val="COMINNOHeading2"/>
        <w:numPr>
          <w:ilvl w:val="1"/>
          <w:numId w:val="1"/>
        </w:numPr>
      </w:pPr>
      <w:bookmarkStart w:id="19" w:name="__RefHeading___Toc317_2693279076"/>
      <w:bookmarkEnd w:id="19"/>
      <w:r>
        <w:t>Communications</w:t>
      </w:r>
    </w:p>
    <w:p w14:paraId="7AAEE1B6" w14:textId="77777777" w:rsidR="00BE2B1C" w:rsidRDefault="001732D9">
      <w:pPr>
        <w:pStyle w:val="COMINNOParagraph"/>
        <w:rPr>
          <w:shd w:val="clear" w:color="auto" w:fill="FF00FF"/>
        </w:rPr>
      </w:pPr>
      <w:r>
        <w:rPr>
          <w:u w:val="single"/>
        </w:rPr>
        <w:t>Règles internes</w:t>
      </w:r>
      <w:r>
        <w:t xml:space="preserve">. Les Membres s'engagent, en vue de réaliser le Projet, à communiquer les uns avec les autres de manière diligente, proactive, transparente et de bonne foi, en </w:t>
      </w:r>
      <w:proofErr w:type="gramStart"/>
      <w:r>
        <w:t>particulier:</w:t>
      </w:r>
      <w:proofErr w:type="gramEnd"/>
    </w:p>
    <w:p w14:paraId="22160ABD" w14:textId="77777777" w:rsidR="00BE2B1C" w:rsidRDefault="001732D9">
      <w:pPr>
        <w:pStyle w:val="COMINNOParagraph"/>
        <w:numPr>
          <w:ilvl w:val="1"/>
          <w:numId w:val="2"/>
        </w:numPr>
        <w:ind w:left="34" w:hanging="533"/>
      </w:pPr>
      <w:r>
        <w:t xml:space="preserve">Chaque Membre doit partager, dans les limites de la loi ou d’obligations contractuelles envers des tiers, les informations pouvant se révéler importantes ou particulièrement utiles pour la poursuite du Projet et l’atteinte des objectifs </w:t>
      </w:r>
      <w:proofErr w:type="gramStart"/>
      <w:r>
        <w:t>CDC;</w:t>
      </w:r>
      <w:proofErr w:type="gramEnd"/>
    </w:p>
    <w:p w14:paraId="42A6C5CF" w14:textId="77777777" w:rsidR="00BE2B1C" w:rsidRDefault="001732D9">
      <w:pPr>
        <w:pStyle w:val="COMINNOParagraph"/>
        <w:numPr>
          <w:ilvl w:val="1"/>
          <w:numId w:val="2"/>
        </w:numPr>
        <w:ind w:left="34" w:hanging="533"/>
      </w:pPr>
      <w:r>
        <w:t xml:space="preserve">Chaque Membre doit fournir au gestionnaire de projet toutes les données et informations nécessaires pour respecter leurs obligations envers l’Opératrice dans le cadre du </w:t>
      </w:r>
      <w:proofErr w:type="gramStart"/>
      <w:r>
        <w:t>Programme;</w:t>
      </w:r>
      <w:proofErr w:type="gramEnd"/>
    </w:p>
    <w:p w14:paraId="12FF652D" w14:textId="77777777" w:rsidR="00BE2B1C" w:rsidRDefault="001732D9">
      <w:pPr>
        <w:pStyle w:val="COMINNOParagraph"/>
        <w:numPr>
          <w:ilvl w:val="1"/>
          <w:numId w:val="2"/>
        </w:numPr>
        <w:ind w:left="34" w:hanging="533"/>
      </w:pPr>
      <w:r>
        <w:t xml:space="preserve">Les informations partagées entre les Membres ne doivent pas induire en erreur ou déformer les </w:t>
      </w:r>
      <w:proofErr w:type="gramStart"/>
      <w:r>
        <w:t>faits;</w:t>
      </w:r>
      <w:proofErr w:type="gramEnd"/>
      <w:r>
        <w:t xml:space="preserve"> chaque Membre est responsable de la véracité, de l'exactitude, de l'actualité et de l'exhaustivité des informations qu’il fournit que de leur mise à jour en temps utile lorsque nécessaire;</w:t>
      </w:r>
    </w:p>
    <w:p w14:paraId="6AD9340E" w14:textId="77777777" w:rsidR="00BE2B1C" w:rsidRDefault="001732D9">
      <w:pPr>
        <w:pStyle w:val="Corpsdetexte"/>
        <w:numPr>
          <w:ilvl w:val="1"/>
          <w:numId w:val="2"/>
        </w:numPr>
        <w:ind w:left="34" w:hanging="533"/>
        <w:rPr>
          <w:lang w:val="fr-CH"/>
        </w:rPr>
      </w:pPr>
      <w:r>
        <w:rPr>
          <w:lang w:val="fr-CH"/>
        </w:rPr>
        <w:t>Chaque Membre doit informer promptement les autres Membres (et l’Opératrice) de tout obstacle notable que le Projet rencontre ou est susceptible de rencontrer, ou qui affecte la capacité du Membre à exécuter ses tâches et obligations en vertu du Contrat ou dans le cadre du Programme.</w:t>
      </w:r>
    </w:p>
    <w:p w14:paraId="29AEEC95" w14:textId="77777777" w:rsidR="00BE2B1C" w:rsidRDefault="001732D9">
      <w:pPr>
        <w:pStyle w:val="COMINNOParagraph"/>
        <w:numPr>
          <w:ilvl w:val="1"/>
          <w:numId w:val="2"/>
        </w:numPr>
        <w:ind w:left="34" w:hanging="533"/>
      </w:pPr>
      <w:r>
        <w:t>Tout risque potentiel ou réel de conflits ou de collisions entre les Membres et/ou envers les intérêts de tiers, notamment dans le domaine de la propriété intellectuelle, doit être signalé le plus rapidement possible afin de réduire tout risque de matérialisation ou d'escalade.</w:t>
      </w:r>
    </w:p>
    <w:p w14:paraId="36B6CE65" w14:textId="77777777" w:rsidR="00BE2B1C" w:rsidRDefault="001732D9">
      <w:pPr>
        <w:pStyle w:val="COMINNOParagraph"/>
      </w:pPr>
      <w:r>
        <w:rPr>
          <w:u w:val="single"/>
        </w:rPr>
        <w:t>Notification.</w:t>
      </w:r>
      <w:r>
        <w:t xml:space="preserve"> Toute notification, divulgation, facture ou autre forme de communication exigée ou mentionnée à teneur du Contrat ou du Programme doit être rédigée en [</w:t>
      </w:r>
      <w:r>
        <w:rPr>
          <w:shd w:val="clear" w:color="auto" w:fill="FFFF00"/>
        </w:rPr>
        <w:t>veuillez choisir une ou plusieurs langues qui conviennent: anglais / allemand / français</w:t>
      </w:r>
      <w:r>
        <w:t>] et envoyée par courriel à la ou les personne(s) de contact correspondante(s), conformément aux dernières coordonnées mises à jour; toute notification à un Membre est considérée comme effective une fois celle-ci dûment envoyée à sa personne de contact, au plus tard au lendemain de cet envoi.</w:t>
      </w:r>
    </w:p>
    <w:p w14:paraId="1E18D05C" w14:textId="77777777" w:rsidR="00BE2B1C" w:rsidRDefault="001732D9">
      <w:pPr>
        <w:pStyle w:val="COMINNOHeading2"/>
        <w:numPr>
          <w:ilvl w:val="0"/>
          <w:numId w:val="1"/>
        </w:numPr>
      </w:pPr>
      <w:bookmarkStart w:id="20" w:name="__RefHeading___Toc313_2693279076"/>
      <w:bookmarkStart w:id="21" w:name="__RefNumPara__5247_2693279076"/>
      <w:bookmarkEnd w:id="20"/>
      <w:bookmarkEnd w:id="21"/>
      <w:r>
        <w:lastRenderedPageBreak/>
        <w:t>CONFIDENTIALITÉ</w:t>
      </w:r>
    </w:p>
    <w:p w14:paraId="38FE20D4" w14:textId="77777777" w:rsidR="00BE2B1C" w:rsidRDefault="001732D9">
      <w:pPr>
        <w:pStyle w:val="COMINNOParagraph"/>
      </w:pPr>
      <w:bookmarkStart w:id="22" w:name="__RefNumPara__661_2693279076"/>
      <w:bookmarkEnd w:id="22"/>
      <w:r>
        <w:rPr>
          <w:u w:val="single"/>
        </w:rPr>
        <w:t>Délimitation</w:t>
      </w:r>
      <w:r>
        <w:t>. Les ‘</w:t>
      </w:r>
      <w:r>
        <w:rPr>
          <w:b/>
          <w:bCs/>
        </w:rPr>
        <w:t>Informations Confidentielles</w:t>
      </w:r>
      <w:r>
        <w:t>’ désignent toute donnée non publique, sous quelque forme que ce soit, de nature commerciale, scientifique, technique, opérationnelle ou stratégique, ou d'autre essence propriétaire, et divulguée par un Membre à un ou plusieurs Membres en vue de réaliser le Projet à teneur du Contrat et qui (a) est étiquetée comme confidentielle ou secrète, ou, si l’information a été divulguée de manière uniquement orale ou visuelle, (b) est perçue ou devait être perçue comme confidentielle par un destinataire raisonnable en les circonstance.</w:t>
      </w:r>
    </w:p>
    <w:p w14:paraId="083E42D4" w14:textId="77777777" w:rsidR="00BE2B1C" w:rsidRDefault="001732D9">
      <w:pPr>
        <w:pStyle w:val="COMINNOParagraph"/>
      </w:pPr>
      <w:r>
        <w:rPr>
          <w:u w:val="single"/>
        </w:rPr>
        <w:t>Étiquetage</w:t>
      </w:r>
      <w:r>
        <w:t xml:space="preserve">. Dans un esprit d'innovation ouverte, l’ouverture est la règle, le secret </w:t>
      </w:r>
      <w:proofErr w:type="gramStart"/>
      <w:r>
        <w:t>l'exception;</w:t>
      </w:r>
      <w:proofErr w:type="gramEnd"/>
      <w:r>
        <w:t xml:space="preserve"> toute Information Confidentielle doit donc être étiquetée et soumise à une interprétation restrictive:</w:t>
      </w:r>
    </w:p>
    <w:p w14:paraId="57968260" w14:textId="77777777" w:rsidR="00BE2B1C" w:rsidRDefault="001732D9">
      <w:pPr>
        <w:pStyle w:val="COMINNOParagraph"/>
        <w:numPr>
          <w:ilvl w:val="1"/>
          <w:numId w:val="2"/>
        </w:numPr>
        <w:ind w:left="34" w:hanging="533"/>
      </w:pPr>
      <w:r>
        <w:t>Lorsqu’elle est partagée ou publiée sur le serveur commun de l’équipe, une Information Confidentielle doit être étiquetée en tant que telle de manière spécifique et reconnaissable, tel que dans le nom du fichier ou du dossier ou en première page du document.</w:t>
      </w:r>
    </w:p>
    <w:p w14:paraId="44148207" w14:textId="77777777" w:rsidR="00BE2B1C" w:rsidRDefault="001732D9">
      <w:pPr>
        <w:pStyle w:val="COMINNOParagraph"/>
        <w:numPr>
          <w:ilvl w:val="1"/>
          <w:numId w:val="2"/>
        </w:numPr>
        <w:ind w:left="34" w:hanging="533"/>
      </w:pPr>
      <w:r>
        <w:t xml:space="preserve">Dans le cas où une Information Confidentielle est </w:t>
      </w:r>
      <w:proofErr w:type="gramStart"/>
      <w:r>
        <w:t>divulguées</w:t>
      </w:r>
      <w:proofErr w:type="gramEnd"/>
      <w:r>
        <w:t xml:space="preserve"> uniquement de manière visuelle ou orale, le Membre divulgateur doit rapidement la transcrire sous une forme tangible (ex. courriel, enregistrement) et l’étiqueter conformément à sa destination.</w:t>
      </w:r>
    </w:p>
    <w:p w14:paraId="61CD289F" w14:textId="77777777" w:rsidR="00BE2B1C" w:rsidRDefault="001732D9">
      <w:pPr>
        <w:pStyle w:val="COMINNOParagraph"/>
      </w:pPr>
      <w:r>
        <w:rPr>
          <w:u w:val="single"/>
        </w:rPr>
        <w:t>Engagements</w:t>
      </w:r>
      <w:r>
        <w:t>. En matière d’Informations Confidentielles, chaque Membre s'engage: (a) à les utiliser uniquement dans le cadre et aux fins de réalisation du Projet; (b) à ne pas les divulguer à des tiers non autorisés; (c) à prendre des mesures raisonnables – organisationnelles, techniques ou de toute autre nature – pour les protéger de manière aussi protectrice que si celles-ci étaient les siennes; (d) à signaler rapidement au Membre divulgateur toute utilisation ou divulgation, probable ou avérée, non autorisée de ses Informations Confidentielles; et (e) à en restreindre la divulgation aux employés pour lesquels la divulgation se justifie en lien avec l’exécution du Contrat et selon des termes de confidentialité identiques ou analogues à celui-ci.</w:t>
      </w:r>
    </w:p>
    <w:p w14:paraId="169C530D" w14:textId="77777777" w:rsidR="00BE2B1C" w:rsidRDefault="001732D9">
      <w:pPr>
        <w:pStyle w:val="COMINNOParagraph"/>
        <w:rPr>
          <w:shd w:val="clear" w:color="auto" w:fill="E327FF"/>
        </w:rPr>
      </w:pPr>
      <w:r>
        <w:rPr>
          <w:u w:val="single"/>
        </w:rPr>
        <w:t>Résultats</w:t>
      </w:r>
      <w:r>
        <w:t xml:space="preserve">. Un Résultat peut constituer une Information Confidentielle aux conditions de la présente section. En tel cas, tous les Membres en sont responsables et considérés comme </w:t>
      </w:r>
      <w:proofErr w:type="spellStart"/>
      <w:r>
        <w:t>co-détenteurs</w:t>
      </w:r>
      <w:proofErr w:type="spellEnd"/>
      <w:r>
        <w:t>.</w:t>
      </w:r>
    </w:p>
    <w:p w14:paraId="062AD3CC" w14:textId="77777777" w:rsidR="00BE2B1C" w:rsidRDefault="001732D9">
      <w:pPr>
        <w:pStyle w:val="COMINNOHeading2"/>
        <w:numPr>
          <w:ilvl w:val="0"/>
          <w:numId w:val="1"/>
        </w:numPr>
      </w:pPr>
      <w:bookmarkStart w:id="23" w:name="__RefHeading___Toc8306_237724561"/>
      <w:bookmarkEnd w:id="23"/>
      <w:r>
        <w:t>RECONNAISSANCE DES CONTRIBUTEURS (CRÉDENTIALISATION)</w:t>
      </w:r>
    </w:p>
    <w:p w14:paraId="340BE3D2" w14:textId="77777777" w:rsidR="00BE2B1C" w:rsidRDefault="001732D9">
      <w:pPr>
        <w:pStyle w:val="COMINNOParagraph"/>
      </w:pPr>
      <w:bookmarkStart w:id="24" w:name="__RefNumPara__514_2693279076"/>
      <w:bookmarkEnd w:id="24"/>
      <w:r>
        <w:rPr>
          <w:u w:val="single"/>
        </w:rPr>
        <w:t>Reconnaissance sociale des contributeurs</w:t>
      </w:r>
      <w:r>
        <w:t xml:space="preserve">. Toute personne humaine ayant, par ses efforts, contribué de de manière distinctive à l’avancée ou à la réalisation du Projet mérite une reconnaissance nominative appropriée en tant que contributeur. Si le contributeur a agi pour le compte d'une personne morale, celle-ci peut être mentionnée aux côtés du </w:t>
      </w:r>
      <w:proofErr w:type="gramStart"/>
      <w:r>
        <w:t>contributeur:</w:t>
      </w:r>
      <w:proofErr w:type="gramEnd"/>
    </w:p>
    <w:p w14:paraId="472FB74C" w14:textId="77777777" w:rsidR="00BE2B1C" w:rsidRDefault="001732D9">
      <w:pPr>
        <w:pStyle w:val="COMINNOQuote"/>
        <w:ind w:left="31"/>
      </w:pPr>
      <w:proofErr w:type="gramStart"/>
      <w:r>
        <w:t>Exemple:</w:t>
      </w:r>
      <w:proofErr w:type="gramEnd"/>
      <w:r>
        <w:t xml:space="preserve"> «Remerciements à: Jeanne TROUVETOU (Société générale d’inventivité </w:t>
      </w:r>
      <w:proofErr w:type="spellStart"/>
      <w:r>
        <w:t>GmbH</w:t>
      </w:r>
      <w:proofErr w:type="spellEnd"/>
      <w:r>
        <w:t>)»</w:t>
      </w:r>
    </w:p>
    <w:p w14:paraId="0C97A771" w14:textId="77777777" w:rsidR="00BE2B1C" w:rsidRDefault="001732D9">
      <w:pPr>
        <w:pStyle w:val="COMINNOParagraph"/>
      </w:pPr>
      <w:r>
        <w:rPr>
          <w:u w:val="single"/>
        </w:rPr>
        <w:t>Convention de forme.</w:t>
      </w:r>
      <w:r>
        <w:t xml:space="preserve"> La mention de reconnaissance s’applique généralement sur les données en leur forme publiée, notamment les Résultats finaux. Tout contributeur est libre de refuser que son nom, réel ou d’emprunt, soit mentionné.</w:t>
      </w:r>
    </w:p>
    <w:p w14:paraId="30FF62CF" w14:textId="77777777" w:rsidR="00BE2B1C" w:rsidRDefault="001732D9">
      <w:pPr>
        <w:pStyle w:val="COMINNOParagraph"/>
      </w:pPr>
      <w:r>
        <w:rPr>
          <w:u w:val="single"/>
        </w:rPr>
        <w:t>Ceci n’est pas un DPI</w:t>
      </w:r>
      <w:r>
        <w:t>. Le devoir de reconnaissance sociale est décorrélé de tout acquisition, transfert, cession ou toute autre forme de propriété, exclusivité ou droit d'usage en lien avec la propriété intellectuelle.</w:t>
      </w:r>
    </w:p>
    <w:p w14:paraId="507E60FC" w14:textId="77777777" w:rsidR="00BE2B1C" w:rsidRDefault="001732D9">
      <w:pPr>
        <w:pStyle w:val="COMINNOHeading2"/>
        <w:numPr>
          <w:ilvl w:val="0"/>
          <w:numId w:val="1"/>
        </w:numPr>
      </w:pPr>
      <w:bookmarkStart w:id="25" w:name="__RefHeading___Toc1877_1952655409"/>
      <w:bookmarkEnd w:id="25"/>
      <w:r>
        <w:t>DROITS DE PROPRIÉTÉ INTELLECTUELLE (‘DPI’)</w:t>
      </w:r>
    </w:p>
    <w:p w14:paraId="1B5B8FD2" w14:textId="77777777" w:rsidR="00BE2B1C" w:rsidRDefault="001732D9">
      <w:pPr>
        <w:pStyle w:val="COMINNOParagraph"/>
      </w:pPr>
      <w:r>
        <w:t>Les droits de propriété intellectuelle (‘</w:t>
      </w:r>
      <w:r>
        <w:rPr>
          <w:b/>
          <w:bCs/>
        </w:rPr>
        <w:t>DPI</w:t>
      </w:r>
      <w:r>
        <w:t xml:space="preserve">’) au sens du Contrat se réfèrent à tous les biens immatériels protégés ou protégeables en vertu des lois suisses ou conventions internationales applicables </w:t>
      </w:r>
      <w:r>
        <w:lastRenderedPageBreak/>
        <w:t>en Suisse en matière de droits d'auteur et droits voisins ainsi que de protection des brevets d'invention, des dessins ou modèles (designs), des variétés végétales ou des topographies de produits semi-</w:t>
      </w:r>
      <w:proofErr w:type="gramStart"/>
      <w:r>
        <w:t>conducteurs;</w:t>
      </w:r>
      <w:proofErr w:type="gramEnd"/>
      <w:r>
        <w:t xml:space="preserve"> les marques n’en font pas partie sous réserve de la section 8.1. </w:t>
      </w:r>
      <w:proofErr w:type="gramStart"/>
      <w:r>
        <w:t>ci</w:t>
      </w:r>
      <w:proofErr w:type="gramEnd"/>
      <w:r>
        <w:t>-après.</w:t>
      </w:r>
    </w:p>
    <w:p w14:paraId="22A930D3" w14:textId="77777777" w:rsidR="00BE2B1C" w:rsidRDefault="001732D9">
      <w:pPr>
        <w:pStyle w:val="COMINNOParagraph"/>
      </w:pPr>
      <w:r>
        <w:t>Les ‘</w:t>
      </w:r>
      <w:r>
        <w:rPr>
          <w:b/>
          <w:bCs/>
        </w:rPr>
        <w:t>Résultats</w:t>
      </w:r>
      <w:r>
        <w:t>’ constituent une catégorie spéciale d’informations dans la mesure où celles-ci ont été conçues, réalisées, mises en pratique ou apprises par les Membres en exécution du Projet, conformément au Contrat et, en particulier, les objectifs CDC. S’ils comportent des DPI, les Résultats peuvent s’associer de droits de propriété intellectuelle postérieurs (section 6.3.).</w:t>
      </w:r>
    </w:p>
    <w:p w14:paraId="4FC2D7B5" w14:textId="77777777" w:rsidR="00BE2B1C" w:rsidRDefault="001732D9">
      <w:pPr>
        <w:pStyle w:val="COMINNOHeading2"/>
        <w:numPr>
          <w:ilvl w:val="1"/>
          <w:numId w:val="1"/>
        </w:numPr>
      </w:pPr>
      <w:bookmarkStart w:id="26" w:name="__RefHeading___Toc8304_237724561"/>
      <w:bookmarkEnd w:id="26"/>
      <w:r>
        <w:t>Signes distinctifs communs</w:t>
      </w:r>
    </w:p>
    <w:p w14:paraId="00DA186B" w14:textId="77777777" w:rsidR="00BE2B1C" w:rsidRDefault="001732D9">
      <w:pPr>
        <w:pStyle w:val="COMINNOParagraph"/>
      </w:pPr>
      <w:r>
        <w:t xml:space="preserve">Si applicable, chaque Membre est </w:t>
      </w:r>
      <w:proofErr w:type="spellStart"/>
      <w:r>
        <w:t>co-titulaire</w:t>
      </w:r>
      <w:proofErr w:type="spellEnd"/>
      <w:r>
        <w:t xml:space="preserve"> des signes distinctifs, telle que la dénomination distinctive du Projet (cf. titre, page 1), utilisés pour et par l'équipe, sous réserve de droits antérieurs.</w:t>
      </w:r>
    </w:p>
    <w:p w14:paraId="49E7764B" w14:textId="77777777" w:rsidR="00BE2B1C" w:rsidRDefault="001732D9">
      <w:pPr>
        <w:pStyle w:val="COMINNOParagraph"/>
      </w:pPr>
      <w:r>
        <w:t>En l'absence d’autre stipulation, le Cahier des Charges est réputé régler l’usage des signes distinctifs communs.</w:t>
      </w:r>
    </w:p>
    <w:p w14:paraId="4FB208A4" w14:textId="77777777" w:rsidR="00BE2B1C" w:rsidRDefault="001732D9">
      <w:pPr>
        <w:pStyle w:val="COMINNOHeading2"/>
        <w:numPr>
          <w:ilvl w:val="1"/>
          <w:numId w:val="1"/>
        </w:numPr>
      </w:pPr>
      <w:bookmarkStart w:id="27" w:name="__RefHeading___Toc307_2693279076"/>
      <w:bookmarkStart w:id="28" w:name="__RefNumPara__5251_2693279076"/>
      <w:bookmarkEnd w:id="27"/>
      <w:bookmarkEnd w:id="28"/>
      <w:r>
        <w:t>Droits de propriété intellectuelle antérieurs (‘DPI d’amont’)</w:t>
      </w:r>
    </w:p>
    <w:p w14:paraId="7C02685F" w14:textId="77777777" w:rsidR="00BE2B1C" w:rsidRDefault="001732D9">
      <w:pPr>
        <w:pStyle w:val="COMINNOParagraph"/>
      </w:pPr>
      <w:bookmarkStart w:id="29" w:name="__RefNumPara__750_2693279076"/>
      <w:bookmarkEnd w:id="29"/>
      <w:r>
        <w:rPr>
          <w:u w:val="single"/>
        </w:rPr>
        <w:t>Définition</w:t>
      </w:r>
      <w:r>
        <w:t>. Les droits de propriété intellectuelle antérieurs (‘</w:t>
      </w:r>
      <w:r>
        <w:rPr>
          <w:b/>
          <w:bCs/>
        </w:rPr>
        <w:t>DPI d’amont</w:t>
      </w:r>
      <w:r>
        <w:t>’) désignent l’ensemble des DPI appartenant à un Membre (ou ses filiales) développés, acquis ou mis en pratique par celui-ci (ou ses filiales) en dehors et sans relation avec le Programme ou le Projet.</w:t>
      </w:r>
    </w:p>
    <w:p w14:paraId="036AFAD4" w14:textId="77777777" w:rsidR="00BE2B1C" w:rsidRDefault="001732D9">
      <w:pPr>
        <w:pStyle w:val="COMINNOParagraph"/>
        <w:rPr>
          <w:shd w:val="clear" w:color="auto" w:fill="E327FF"/>
        </w:rPr>
      </w:pPr>
      <w:r>
        <w:rPr>
          <w:u w:val="single"/>
        </w:rPr>
        <w:t>Maintien des acquis</w:t>
      </w:r>
      <w:r>
        <w:t>. Chaque Membre détient et conservera tous les droits, titres et intérêts sur ses propres DPI d’amont.</w:t>
      </w:r>
    </w:p>
    <w:p w14:paraId="3A25434D" w14:textId="77777777" w:rsidR="00BE2B1C" w:rsidRDefault="001732D9">
      <w:pPr>
        <w:pStyle w:val="COMINNOParagraph"/>
      </w:pPr>
      <w:r>
        <w:rPr>
          <w:u w:val="single"/>
        </w:rPr>
        <w:t>Délimitation des droits d’usage</w:t>
      </w:r>
      <w:r>
        <w:t xml:space="preserve">. Pour la stricte durée du Contrat et aux seules fins de codéveloppement indispensables aux objectifs CDC, chaque Membre autorise les autres Membres à utiliser ses DPI d’amont, indépendamment de leur indexation au pool de ressources. Réciproquement, chaque Membre a interdiction d'utiliser des éléments des DPI d’amont d'un autre Membre en dehors des limites du Contrat et au-delà du Projet, à moins que cela ne soit expressément </w:t>
      </w:r>
      <w:proofErr w:type="gramStart"/>
      <w:r>
        <w:t>stipulé;</w:t>
      </w:r>
      <w:proofErr w:type="gramEnd"/>
      <w:r>
        <w:t xml:space="preserve"> les accords séparés spécifiques déjà en vigueur sont réservés.</w:t>
      </w:r>
    </w:p>
    <w:p w14:paraId="4293A1DC" w14:textId="77777777" w:rsidR="00BE2B1C" w:rsidRDefault="001732D9">
      <w:pPr>
        <w:pStyle w:val="COMINNOParagraph"/>
      </w:pPr>
      <w:bookmarkStart w:id="30" w:name="__RefNumPara__858_2693279076"/>
      <w:bookmarkEnd w:id="30"/>
      <w:r>
        <w:rPr>
          <w:u w:val="single"/>
        </w:rPr>
        <w:t>Capacité d’utiliser les Résultats</w:t>
      </w:r>
      <w:r>
        <w:t xml:space="preserve">. Au terme du Projet, des droits d'utilisation seront équitablement accordés à tous les Membres sur les éléments des DPI d’amont indexés au pool de ressources du CDC, pour autant que cela soit nécessaire à l’utilisation et à l’exploitation des Résultats à toutes finalités, par les Membres après le </w:t>
      </w:r>
      <w:proofErr w:type="gramStart"/>
      <w:r>
        <w:t>Projet;</w:t>
      </w:r>
      <w:proofErr w:type="gramEnd"/>
      <w:r>
        <w:t xml:space="preserve"> ce caractère nécessaire se fonde uniquement sur les considérations techniques et/ou juridiques.</w:t>
      </w:r>
    </w:p>
    <w:p w14:paraId="34B55A4D" w14:textId="77777777" w:rsidR="00BE2B1C" w:rsidRDefault="001732D9">
      <w:pPr>
        <w:pStyle w:val="COMINNOHeading2"/>
        <w:numPr>
          <w:ilvl w:val="1"/>
          <w:numId w:val="1"/>
        </w:numPr>
      </w:pPr>
      <w:bookmarkStart w:id="31" w:name="__RefNumPara__5261_2693279076"/>
      <w:bookmarkStart w:id="32" w:name="__RefHeading___Toc305_2693279076"/>
      <w:bookmarkEnd w:id="31"/>
      <w:bookmarkEnd w:id="32"/>
      <w:r>
        <w:t>Droits de propriété intellectuelle postérieurs (‘DPI d’aval’)</w:t>
      </w:r>
    </w:p>
    <w:p w14:paraId="2C560C99" w14:textId="77777777" w:rsidR="00BE2B1C" w:rsidRDefault="001732D9">
      <w:pPr>
        <w:pStyle w:val="COMINNOParagraph"/>
      </w:pPr>
      <w:r>
        <w:rPr>
          <w:u w:val="single"/>
        </w:rPr>
        <w:t>Définition</w:t>
      </w:r>
      <w:r>
        <w:t>. Les droits de propriété intellectuelle postérieurs (‘</w:t>
      </w:r>
      <w:r>
        <w:rPr>
          <w:b/>
          <w:bCs/>
        </w:rPr>
        <w:t>DPI d’aval</w:t>
      </w:r>
      <w:r>
        <w:t>’) sont tous les DPI associés aux Résultats.</w:t>
      </w:r>
    </w:p>
    <w:p w14:paraId="7C2E0E23" w14:textId="77777777" w:rsidR="00BE2B1C" w:rsidRDefault="001732D9">
      <w:pPr>
        <w:pStyle w:val="COMINNOParagraph"/>
      </w:pPr>
      <w:r>
        <w:rPr>
          <w:u w:val="single"/>
        </w:rPr>
        <w:t>Principe</w:t>
      </w:r>
      <w:r>
        <w:t xml:space="preserve">. Les DPI d’aval sont détenus conjointement entre les Membres et mis à disposition sous une licence libre, </w:t>
      </w:r>
      <w:proofErr w:type="gramStart"/>
      <w:r>
        <w:t>de sorte à ce</w:t>
      </w:r>
      <w:proofErr w:type="gramEnd"/>
      <w:r>
        <w:t xml:space="preserve"> que chaque Membre ait, de manière irrévocable et gratuite, la pleine liberté d'étudier, de modifier, d’utiliser et d'exploiter les Résultats du Projet à toutes finalités.</w:t>
      </w:r>
    </w:p>
    <w:p w14:paraId="0DE15CA3" w14:textId="77777777" w:rsidR="00BE2B1C" w:rsidRDefault="001732D9">
      <w:pPr>
        <w:pStyle w:val="COMINNOParagraph"/>
      </w:pPr>
      <w:bookmarkStart w:id="33" w:name="__RefNumPara__8538_237724561"/>
      <w:bookmarkEnd w:id="33"/>
      <w:r>
        <w:rPr>
          <w:u w:val="single"/>
        </w:rPr>
        <w:t>Choix de licence</w:t>
      </w:r>
      <w:r>
        <w:t xml:space="preserve">. Le gestionnaire de projet détermine la licence libre applicable à chaque Résultat et se charge des formalités de publication. Si un Membre s’oppose au choix d’une licence, la décision revient à tous les Membres. Sous réserve de l’appréciation du gestionnaire de projet et des décisions de l’équipe, les licences libres applicables sont en principe les </w:t>
      </w:r>
      <w:proofErr w:type="gramStart"/>
      <w:r>
        <w:t>suivantes:</w:t>
      </w:r>
      <w:proofErr w:type="gramEnd"/>
    </w:p>
    <w:p w14:paraId="118D97BC" w14:textId="77777777" w:rsidR="00714143" w:rsidRPr="000B0ABC" w:rsidRDefault="00714143">
      <w:pPr>
        <w:rPr>
          <w:lang w:val="fr-CH"/>
        </w:rPr>
      </w:pPr>
      <w:r w:rsidRPr="000B0ABC">
        <w:rPr>
          <w:i/>
          <w:lang w:val="fr-CH"/>
        </w:rPr>
        <w:br w:type="page"/>
      </w:r>
    </w:p>
    <w:tbl>
      <w:tblPr>
        <w:tblW w:w="9643" w:type="dxa"/>
        <w:tblLayout w:type="fixed"/>
        <w:tblCellMar>
          <w:left w:w="0" w:type="dxa"/>
          <w:right w:w="0" w:type="dxa"/>
        </w:tblCellMar>
        <w:tblLook w:val="04A0" w:firstRow="1" w:lastRow="0" w:firstColumn="1" w:lastColumn="0" w:noHBand="0" w:noVBand="1"/>
      </w:tblPr>
      <w:tblGrid>
        <w:gridCol w:w="3219"/>
        <w:gridCol w:w="2832"/>
        <w:gridCol w:w="3592"/>
      </w:tblGrid>
      <w:tr w:rsidR="00BE2B1C" w:rsidRPr="00AB68ED" w14:paraId="6AA476F7" w14:textId="77777777">
        <w:tc>
          <w:tcPr>
            <w:tcW w:w="3219" w:type="dxa"/>
            <w:tcBorders>
              <w:top w:val="single" w:sz="6" w:space="0" w:color="000000"/>
              <w:bottom w:val="single" w:sz="6" w:space="0" w:color="000000"/>
            </w:tcBorders>
            <w:shd w:val="clear" w:color="auto" w:fill="C0C0C0"/>
          </w:tcPr>
          <w:p w14:paraId="19AB9FE0" w14:textId="613D8E6B" w:rsidR="00BE2B1C" w:rsidRDefault="001732D9">
            <w:pPr>
              <w:pStyle w:val="COMINNOQuote"/>
              <w:widowControl w:val="0"/>
              <w:spacing w:after="85"/>
              <w:rPr>
                <w:i w:val="0"/>
              </w:rPr>
            </w:pPr>
            <w:r>
              <w:rPr>
                <w:i w:val="0"/>
              </w:rPr>
              <w:lastRenderedPageBreak/>
              <w:t>Composants</w:t>
            </w:r>
          </w:p>
        </w:tc>
        <w:tc>
          <w:tcPr>
            <w:tcW w:w="2832" w:type="dxa"/>
            <w:tcBorders>
              <w:top w:val="single" w:sz="6" w:space="0" w:color="000000"/>
              <w:bottom w:val="single" w:sz="6" w:space="0" w:color="000000"/>
            </w:tcBorders>
            <w:shd w:val="clear" w:color="auto" w:fill="C0C0C0"/>
          </w:tcPr>
          <w:p w14:paraId="682112DD" w14:textId="77777777" w:rsidR="00BE2B1C" w:rsidRDefault="001732D9">
            <w:pPr>
              <w:pStyle w:val="COMINNOQuote"/>
              <w:widowControl w:val="0"/>
              <w:spacing w:after="85"/>
            </w:pPr>
            <w:r>
              <w:rPr>
                <w:i w:val="0"/>
              </w:rPr>
              <w:t xml:space="preserve"> Licences applicables</w:t>
            </w:r>
          </w:p>
        </w:tc>
        <w:tc>
          <w:tcPr>
            <w:tcW w:w="3592" w:type="dxa"/>
            <w:tcBorders>
              <w:top w:val="single" w:sz="6" w:space="0" w:color="000000"/>
              <w:bottom w:val="single" w:sz="6" w:space="0" w:color="000000"/>
            </w:tcBorders>
            <w:shd w:val="clear" w:color="auto" w:fill="C0C0C0"/>
          </w:tcPr>
          <w:p w14:paraId="57DD94DB" w14:textId="77777777" w:rsidR="00BE2B1C" w:rsidRDefault="001732D9">
            <w:pPr>
              <w:pStyle w:val="COMINNOQuote"/>
              <w:widowControl w:val="0"/>
              <w:spacing w:after="85"/>
              <w:rPr>
                <w:i w:val="0"/>
              </w:rPr>
            </w:pPr>
            <w:r>
              <w:rPr>
                <w:i w:val="0"/>
              </w:rPr>
              <w:t>Fichiers à insérer (notice, licence)</w:t>
            </w:r>
          </w:p>
        </w:tc>
      </w:tr>
      <w:tr w:rsidR="00BE2B1C" w:rsidRPr="00AB68ED" w14:paraId="269A433E" w14:textId="77777777">
        <w:tc>
          <w:tcPr>
            <w:tcW w:w="3219" w:type="dxa"/>
          </w:tcPr>
          <w:p w14:paraId="4274C0AA" w14:textId="77777777" w:rsidR="00BE2B1C" w:rsidRDefault="001732D9">
            <w:pPr>
              <w:pStyle w:val="COMINNOQuote"/>
              <w:widowControl w:val="0"/>
              <w:spacing w:after="85"/>
            </w:pPr>
            <w:r>
              <w:t>Logiciels</w:t>
            </w:r>
          </w:p>
        </w:tc>
        <w:tc>
          <w:tcPr>
            <w:tcW w:w="2832" w:type="dxa"/>
          </w:tcPr>
          <w:p w14:paraId="141018EB" w14:textId="77777777" w:rsidR="00BE2B1C" w:rsidRDefault="001732D9">
            <w:pPr>
              <w:pStyle w:val="COMINNOQuote"/>
              <w:widowControl w:val="0"/>
              <w:spacing w:after="85"/>
            </w:pPr>
            <w:r>
              <w:t xml:space="preserve"> Apache License 2.0</w:t>
            </w:r>
          </w:p>
        </w:tc>
        <w:tc>
          <w:tcPr>
            <w:tcW w:w="3592" w:type="dxa"/>
          </w:tcPr>
          <w:p w14:paraId="4898BD12" w14:textId="77777777" w:rsidR="00BE2B1C" w:rsidRDefault="00000000">
            <w:pPr>
              <w:pStyle w:val="COMINNOQuote"/>
              <w:widowControl w:val="0"/>
              <w:spacing w:after="85"/>
            </w:pPr>
            <w:hyperlink r:id="rId18">
              <w:r w:rsidR="001732D9">
                <w:rPr>
                  <w:rStyle w:val="Lienhypertexte"/>
                </w:rPr>
                <w:t>https://www.apache.org/licenses/LICENSE-2.0</w:t>
              </w:r>
            </w:hyperlink>
            <w:r w:rsidR="001732D9">
              <w:t xml:space="preserve"> </w:t>
            </w:r>
          </w:p>
        </w:tc>
      </w:tr>
      <w:tr w:rsidR="00BE2B1C" w:rsidRPr="00AB68ED" w14:paraId="6E8F8D27" w14:textId="77777777">
        <w:tc>
          <w:tcPr>
            <w:tcW w:w="3219" w:type="dxa"/>
            <w:tcBorders>
              <w:top w:val="single" w:sz="6" w:space="0" w:color="000000"/>
              <w:bottom w:val="single" w:sz="6" w:space="0" w:color="000000"/>
            </w:tcBorders>
          </w:tcPr>
          <w:p w14:paraId="071263FD" w14:textId="77777777" w:rsidR="00BE2B1C" w:rsidRDefault="001732D9">
            <w:pPr>
              <w:pStyle w:val="COMINNOQuote"/>
              <w:widowControl w:val="0"/>
              <w:spacing w:after="85"/>
            </w:pPr>
            <w:r>
              <w:t>Hardware, invention, objets à matérialiser physiquement</w:t>
            </w:r>
          </w:p>
        </w:tc>
        <w:tc>
          <w:tcPr>
            <w:tcW w:w="2832" w:type="dxa"/>
            <w:tcBorders>
              <w:top w:val="single" w:sz="6" w:space="0" w:color="000000"/>
              <w:bottom w:val="single" w:sz="6" w:space="0" w:color="000000"/>
            </w:tcBorders>
          </w:tcPr>
          <w:p w14:paraId="679298CE" w14:textId="77777777" w:rsidR="00BE2B1C" w:rsidRDefault="001732D9">
            <w:pPr>
              <w:pStyle w:val="COMINNOQuote"/>
              <w:widowControl w:val="0"/>
              <w:spacing w:after="85"/>
            </w:pPr>
            <w:r>
              <w:t xml:space="preserve"> CERN-OHL-S 2.0</w:t>
            </w:r>
          </w:p>
        </w:tc>
        <w:tc>
          <w:tcPr>
            <w:tcW w:w="3592" w:type="dxa"/>
            <w:tcBorders>
              <w:top w:val="single" w:sz="6" w:space="0" w:color="000000"/>
              <w:bottom w:val="single" w:sz="6" w:space="0" w:color="000000"/>
            </w:tcBorders>
          </w:tcPr>
          <w:p w14:paraId="7DFD0401" w14:textId="77777777" w:rsidR="00BE2B1C" w:rsidRDefault="00000000">
            <w:pPr>
              <w:pStyle w:val="COMINNOQuote"/>
              <w:widowControl w:val="0"/>
              <w:spacing w:after="85"/>
            </w:pPr>
            <w:hyperlink r:id="rId19">
              <w:r w:rsidR="001732D9">
                <w:rPr>
                  <w:rStyle w:val="Lienhypertexte"/>
                </w:rPr>
                <w:t>https://ohwr.org/project/cernohl/wikis/Documents/CERN-OHL-version-2</w:t>
              </w:r>
            </w:hyperlink>
          </w:p>
        </w:tc>
      </w:tr>
      <w:tr w:rsidR="00BE2B1C" w:rsidRPr="00AB68ED" w14:paraId="2931A8EB" w14:textId="77777777">
        <w:tc>
          <w:tcPr>
            <w:tcW w:w="3219" w:type="dxa"/>
            <w:tcBorders>
              <w:bottom w:val="single" w:sz="6" w:space="0" w:color="000000"/>
            </w:tcBorders>
          </w:tcPr>
          <w:p w14:paraId="1426F580" w14:textId="77777777" w:rsidR="00BE2B1C" w:rsidRDefault="001732D9">
            <w:pPr>
              <w:pStyle w:val="COMINNOQuote"/>
              <w:widowControl w:val="0"/>
              <w:spacing w:after="85"/>
            </w:pPr>
            <w:r>
              <w:t>Spécifications (ex. nomenclatures, plans, etc.)</w:t>
            </w:r>
          </w:p>
        </w:tc>
        <w:tc>
          <w:tcPr>
            <w:tcW w:w="2832" w:type="dxa"/>
            <w:tcBorders>
              <w:bottom w:val="single" w:sz="6" w:space="0" w:color="000000"/>
            </w:tcBorders>
          </w:tcPr>
          <w:p w14:paraId="35A4EB5E" w14:textId="77777777" w:rsidR="00BE2B1C" w:rsidRDefault="001732D9">
            <w:pPr>
              <w:pStyle w:val="COMINNOQuote"/>
              <w:widowControl w:val="0"/>
              <w:spacing w:after="85"/>
            </w:pPr>
            <w:r>
              <w:t xml:space="preserve"> CC BY SA 4.0</w:t>
            </w:r>
          </w:p>
        </w:tc>
        <w:tc>
          <w:tcPr>
            <w:tcW w:w="3592" w:type="dxa"/>
            <w:tcBorders>
              <w:bottom w:val="single" w:sz="6" w:space="0" w:color="000000"/>
            </w:tcBorders>
          </w:tcPr>
          <w:p w14:paraId="12E65403" w14:textId="77777777" w:rsidR="00BE2B1C" w:rsidRDefault="00000000">
            <w:pPr>
              <w:pStyle w:val="COMINNOQuote"/>
              <w:widowControl w:val="0"/>
              <w:spacing w:after="85"/>
            </w:pPr>
            <w:hyperlink r:id="rId20">
              <w:r w:rsidR="001732D9">
                <w:rPr>
                  <w:rStyle w:val="Lienhypertexte"/>
                </w:rPr>
                <w:t>https://creativecommons.org/licenses/by-sa/4.0/deed.ast</w:t>
              </w:r>
            </w:hyperlink>
            <w:r w:rsidR="001732D9">
              <w:t xml:space="preserve"> </w:t>
            </w:r>
          </w:p>
        </w:tc>
      </w:tr>
      <w:tr w:rsidR="00BE2B1C" w:rsidRPr="00AB68ED" w14:paraId="5E5143E7" w14:textId="77777777">
        <w:tc>
          <w:tcPr>
            <w:tcW w:w="3219" w:type="dxa"/>
            <w:tcBorders>
              <w:bottom w:val="single" w:sz="6" w:space="0" w:color="000000"/>
            </w:tcBorders>
          </w:tcPr>
          <w:p w14:paraId="712A1131" w14:textId="77777777" w:rsidR="00BE2B1C" w:rsidRDefault="001732D9">
            <w:pPr>
              <w:pStyle w:val="COMINNOQuote"/>
              <w:widowControl w:val="0"/>
              <w:spacing w:after="85"/>
            </w:pPr>
            <w:r>
              <w:t>Autres œuvres de droit d'auteur (textes, images, enregistrements audiovisuels, etc.)</w:t>
            </w:r>
          </w:p>
        </w:tc>
        <w:tc>
          <w:tcPr>
            <w:tcW w:w="2832" w:type="dxa"/>
            <w:tcBorders>
              <w:bottom w:val="single" w:sz="6" w:space="0" w:color="000000"/>
            </w:tcBorders>
          </w:tcPr>
          <w:p w14:paraId="75E26C20" w14:textId="77777777" w:rsidR="00BE2B1C" w:rsidRDefault="001732D9">
            <w:pPr>
              <w:pStyle w:val="COMINNOQuote"/>
              <w:widowControl w:val="0"/>
              <w:spacing w:after="85"/>
            </w:pPr>
            <w:r>
              <w:t xml:space="preserve"> CC BY SA 4.0</w:t>
            </w:r>
          </w:p>
        </w:tc>
        <w:tc>
          <w:tcPr>
            <w:tcW w:w="3592" w:type="dxa"/>
            <w:tcBorders>
              <w:bottom w:val="single" w:sz="6" w:space="0" w:color="000000"/>
            </w:tcBorders>
          </w:tcPr>
          <w:p w14:paraId="0A5AF40D" w14:textId="77777777" w:rsidR="00BE2B1C" w:rsidRDefault="00000000">
            <w:pPr>
              <w:pStyle w:val="COMINNOQuote"/>
              <w:widowControl w:val="0"/>
              <w:spacing w:after="85"/>
            </w:pPr>
            <w:hyperlink r:id="rId21">
              <w:r w:rsidR="001732D9">
                <w:rPr>
                  <w:rStyle w:val="Lienhypertexte"/>
                </w:rPr>
                <w:t>https://creativecommons.org/licenses/by-sa/4.0/deed.ast</w:t>
              </w:r>
            </w:hyperlink>
            <w:r w:rsidR="001732D9">
              <w:t xml:space="preserve"> </w:t>
            </w:r>
          </w:p>
        </w:tc>
      </w:tr>
    </w:tbl>
    <w:p w14:paraId="6EA6E30F" w14:textId="77777777" w:rsidR="00BE2B1C" w:rsidRDefault="001732D9" w:rsidP="00471DE3">
      <w:pPr>
        <w:pStyle w:val="COMINNOParagraph"/>
        <w:numPr>
          <w:ilvl w:val="0"/>
          <w:numId w:val="0"/>
        </w:numPr>
      </w:pPr>
      <w:r>
        <w:t>De manière générale, une ‘</w:t>
      </w:r>
      <w:r>
        <w:rPr>
          <w:b/>
          <w:bCs/>
        </w:rPr>
        <w:t>licence libre</w:t>
      </w:r>
      <w:r>
        <w:t xml:space="preserve">’ (ou licence à source ouverte ou open source) désigne toute licence de DPI ou analogue qui satisfait aux critères ou à la définition de l'Open Source Initiative, de </w:t>
      </w:r>
      <w:proofErr w:type="spellStart"/>
      <w:r>
        <w:t>la</w:t>
      </w:r>
      <w:proofErr w:type="spellEnd"/>
      <w:r>
        <w:t xml:space="preserve"> l'Open Source Hardware Association ou de l’Open </w:t>
      </w:r>
      <w:proofErr w:type="spellStart"/>
      <w:r>
        <w:t>Knowledge</w:t>
      </w:r>
      <w:proofErr w:type="spellEnd"/>
      <w:r>
        <w:t xml:space="preserve"> </w:t>
      </w:r>
      <w:proofErr w:type="spellStart"/>
      <w:r>
        <w:t>Foundation</w:t>
      </w:r>
      <w:proofErr w:type="spellEnd"/>
      <w:r>
        <w:t>, ou, plus largement, qui garantit à tous les libertés d'étudier, d'utiliser, de modifier et de distribuer/exploiter les biens immatériels licenciés, de manière irrévocable et à toute finalité.</w:t>
      </w:r>
    </w:p>
    <w:p w14:paraId="1361B71B" w14:textId="77777777" w:rsidR="00BE2B1C" w:rsidRDefault="001732D9">
      <w:pPr>
        <w:pStyle w:val="COMINNOParagraph"/>
      </w:pPr>
      <w:bookmarkStart w:id="34" w:name="__RefNumPara__5255_2693279076"/>
      <w:bookmarkEnd w:id="34"/>
      <w:r>
        <w:rPr>
          <w:u w:val="single"/>
        </w:rPr>
        <w:t>Publication et choix du répertoire ouvert</w:t>
      </w:r>
      <w:r>
        <w:t xml:space="preserve">. Le gestionnaire de projet détermine la forge ou le répertoire numérique le plus approprié pour la communication, en tenant compte notamment de sa réputation et visibilité, de la typologie et des caractéristiques particulières du Projet et de ses Résultats, ainsi que de l’étendue du bassin de contributeurs potentiels ; il considère notamment la liste énoncée ci-dessous. Le gestionnaire de projet veille à octroyer des droits d'accès à chaque Membre en tant qu'administrateur ou un autre statut de gestion de rang similaire ou analogue sur la forge ou le répertoire choisi. </w:t>
      </w:r>
    </w:p>
    <w:tbl>
      <w:tblPr>
        <w:tblW w:w="9643" w:type="dxa"/>
        <w:tblLayout w:type="fixed"/>
        <w:tblCellMar>
          <w:left w:w="0" w:type="dxa"/>
          <w:right w:w="0" w:type="dxa"/>
        </w:tblCellMar>
        <w:tblLook w:val="04A0" w:firstRow="1" w:lastRow="0" w:firstColumn="1" w:lastColumn="0" w:noHBand="0" w:noVBand="1"/>
      </w:tblPr>
      <w:tblGrid>
        <w:gridCol w:w="4303"/>
        <w:gridCol w:w="3017"/>
        <w:gridCol w:w="2323"/>
      </w:tblGrid>
      <w:tr w:rsidR="00BE2B1C" w14:paraId="3F08FA74" w14:textId="77777777">
        <w:tc>
          <w:tcPr>
            <w:tcW w:w="4303" w:type="dxa"/>
            <w:tcBorders>
              <w:top w:val="single" w:sz="6" w:space="0" w:color="000000"/>
              <w:bottom w:val="single" w:sz="6" w:space="0" w:color="000000"/>
            </w:tcBorders>
            <w:shd w:val="clear" w:color="auto" w:fill="C0C0C0"/>
          </w:tcPr>
          <w:p w14:paraId="26BA35A4" w14:textId="77777777" w:rsidR="00BE2B1C" w:rsidRDefault="001732D9">
            <w:pPr>
              <w:pStyle w:val="COMINNOQuote"/>
              <w:widowControl w:val="0"/>
              <w:spacing w:after="85"/>
            </w:pPr>
            <w:r>
              <w:rPr>
                <w:i w:val="0"/>
              </w:rPr>
              <w:t>Domaines d’activités</w:t>
            </w:r>
          </w:p>
        </w:tc>
        <w:tc>
          <w:tcPr>
            <w:tcW w:w="3017" w:type="dxa"/>
            <w:tcBorders>
              <w:top w:val="single" w:sz="6" w:space="0" w:color="000000"/>
              <w:bottom w:val="single" w:sz="6" w:space="0" w:color="000000"/>
            </w:tcBorders>
            <w:shd w:val="clear" w:color="auto" w:fill="C0C0C0"/>
          </w:tcPr>
          <w:p w14:paraId="50A89C35" w14:textId="77777777" w:rsidR="00BE2B1C" w:rsidRDefault="001732D9">
            <w:pPr>
              <w:pStyle w:val="COMINNOQuote"/>
              <w:widowControl w:val="0"/>
              <w:spacing w:after="85"/>
            </w:pPr>
            <w:r>
              <w:rPr>
                <w:i w:val="0"/>
              </w:rPr>
              <w:t xml:space="preserve"> Répertoires ouverts</w:t>
            </w:r>
          </w:p>
        </w:tc>
        <w:tc>
          <w:tcPr>
            <w:tcW w:w="2323" w:type="dxa"/>
            <w:tcBorders>
              <w:top w:val="single" w:sz="6" w:space="0" w:color="000000"/>
              <w:bottom w:val="single" w:sz="6" w:space="0" w:color="000000"/>
            </w:tcBorders>
            <w:shd w:val="clear" w:color="auto" w:fill="C0C0C0"/>
          </w:tcPr>
          <w:p w14:paraId="6F7D8FF7" w14:textId="77777777" w:rsidR="00BE2B1C" w:rsidRDefault="001732D9">
            <w:pPr>
              <w:pStyle w:val="COMINNOQuote"/>
              <w:widowControl w:val="0"/>
              <w:spacing w:after="85"/>
              <w:rPr>
                <w:i w:val="0"/>
              </w:rPr>
            </w:pPr>
            <w:r>
              <w:rPr>
                <w:i w:val="0"/>
              </w:rPr>
              <w:t>Liens</w:t>
            </w:r>
          </w:p>
        </w:tc>
      </w:tr>
      <w:tr w:rsidR="00BE2B1C" w14:paraId="2D803B92" w14:textId="77777777">
        <w:tc>
          <w:tcPr>
            <w:tcW w:w="4303" w:type="dxa"/>
          </w:tcPr>
          <w:p w14:paraId="567D1A91" w14:textId="77777777" w:rsidR="00BE2B1C" w:rsidRDefault="001732D9">
            <w:pPr>
              <w:pStyle w:val="COMINNOQuote"/>
              <w:widowControl w:val="0"/>
              <w:spacing w:after="85"/>
            </w:pPr>
            <w:r>
              <w:t>Toutes catégories (Open Science)</w:t>
            </w:r>
          </w:p>
        </w:tc>
        <w:tc>
          <w:tcPr>
            <w:tcW w:w="3017" w:type="dxa"/>
          </w:tcPr>
          <w:p w14:paraId="18711222" w14:textId="77777777" w:rsidR="00BE2B1C" w:rsidRDefault="001732D9">
            <w:pPr>
              <w:pStyle w:val="COMINNOQuote"/>
              <w:widowControl w:val="0"/>
              <w:spacing w:after="85"/>
            </w:pPr>
            <w:r>
              <w:t xml:space="preserve"> </w:t>
            </w:r>
            <w:proofErr w:type="spellStart"/>
            <w:r>
              <w:t>Zenodo</w:t>
            </w:r>
            <w:proofErr w:type="spellEnd"/>
            <w:r>
              <w:t xml:space="preserve"> (CERN)</w:t>
            </w:r>
          </w:p>
        </w:tc>
        <w:tc>
          <w:tcPr>
            <w:tcW w:w="2323" w:type="dxa"/>
          </w:tcPr>
          <w:p w14:paraId="44D15394" w14:textId="77777777" w:rsidR="00BE2B1C" w:rsidRDefault="00000000">
            <w:pPr>
              <w:pStyle w:val="COMINNOQuote"/>
              <w:widowControl w:val="0"/>
              <w:spacing w:after="85"/>
            </w:pPr>
            <w:hyperlink r:id="rId22">
              <w:r w:rsidR="001732D9">
                <w:rPr>
                  <w:rStyle w:val="Lienhypertexte"/>
                </w:rPr>
                <w:t>https://zenodo.org</w:t>
              </w:r>
            </w:hyperlink>
            <w:r w:rsidR="001732D9">
              <w:t xml:space="preserve"> </w:t>
            </w:r>
          </w:p>
        </w:tc>
      </w:tr>
      <w:tr w:rsidR="00BE2B1C" w14:paraId="7C4C4313" w14:textId="77777777">
        <w:tc>
          <w:tcPr>
            <w:tcW w:w="4303" w:type="dxa"/>
            <w:tcBorders>
              <w:top w:val="single" w:sz="6" w:space="0" w:color="000000"/>
              <w:bottom w:val="single" w:sz="6" w:space="0" w:color="000000"/>
            </w:tcBorders>
          </w:tcPr>
          <w:p w14:paraId="2B7A0B9C" w14:textId="77777777" w:rsidR="00BE2B1C" w:rsidRDefault="001732D9">
            <w:pPr>
              <w:pStyle w:val="COMINNOQuote"/>
              <w:widowControl w:val="0"/>
              <w:spacing w:after="85"/>
            </w:pPr>
            <w:r>
              <w:t>Logiciels et autres</w:t>
            </w:r>
          </w:p>
        </w:tc>
        <w:tc>
          <w:tcPr>
            <w:tcW w:w="3017" w:type="dxa"/>
            <w:tcBorders>
              <w:top w:val="single" w:sz="6" w:space="0" w:color="000000"/>
              <w:bottom w:val="single" w:sz="6" w:space="0" w:color="000000"/>
            </w:tcBorders>
          </w:tcPr>
          <w:p w14:paraId="041C22A9" w14:textId="77777777" w:rsidR="00BE2B1C" w:rsidRDefault="001732D9">
            <w:pPr>
              <w:pStyle w:val="COMINNOQuote"/>
              <w:widowControl w:val="0"/>
              <w:spacing w:after="85"/>
            </w:pPr>
            <w:r>
              <w:t xml:space="preserve"> </w:t>
            </w:r>
            <w:proofErr w:type="spellStart"/>
            <w:r>
              <w:t>Github</w:t>
            </w:r>
            <w:proofErr w:type="spellEnd"/>
          </w:p>
        </w:tc>
        <w:tc>
          <w:tcPr>
            <w:tcW w:w="2323" w:type="dxa"/>
            <w:tcBorders>
              <w:top w:val="single" w:sz="6" w:space="0" w:color="000000"/>
              <w:bottom w:val="single" w:sz="6" w:space="0" w:color="000000"/>
            </w:tcBorders>
          </w:tcPr>
          <w:p w14:paraId="466A6FB5" w14:textId="77777777" w:rsidR="00BE2B1C" w:rsidRDefault="00000000">
            <w:pPr>
              <w:pStyle w:val="COMINNOQuote"/>
              <w:widowControl w:val="0"/>
              <w:spacing w:after="85"/>
            </w:pPr>
            <w:hyperlink r:id="rId23">
              <w:r w:rsidR="001732D9">
                <w:rPr>
                  <w:rStyle w:val="Lienhypertexte"/>
                </w:rPr>
                <w:t>https://github.com/</w:t>
              </w:r>
            </w:hyperlink>
          </w:p>
        </w:tc>
      </w:tr>
      <w:tr w:rsidR="00BE2B1C" w14:paraId="10EB90D3" w14:textId="77777777">
        <w:tc>
          <w:tcPr>
            <w:tcW w:w="4303" w:type="dxa"/>
            <w:tcBorders>
              <w:bottom w:val="single" w:sz="6" w:space="0" w:color="000000"/>
            </w:tcBorders>
          </w:tcPr>
          <w:p w14:paraId="14B62551" w14:textId="77777777" w:rsidR="00BE2B1C" w:rsidRDefault="001732D9">
            <w:pPr>
              <w:pStyle w:val="COMINNOQuote"/>
              <w:widowControl w:val="0"/>
              <w:spacing w:after="85"/>
            </w:pPr>
            <w:r>
              <w:t>‍Logiciels</w:t>
            </w:r>
          </w:p>
        </w:tc>
        <w:tc>
          <w:tcPr>
            <w:tcW w:w="3017" w:type="dxa"/>
            <w:tcBorders>
              <w:bottom w:val="single" w:sz="6" w:space="0" w:color="000000"/>
            </w:tcBorders>
          </w:tcPr>
          <w:p w14:paraId="2AC2602E" w14:textId="77777777" w:rsidR="00BE2B1C" w:rsidRDefault="001732D9">
            <w:pPr>
              <w:pStyle w:val="COMINNOQuote"/>
              <w:widowControl w:val="0"/>
              <w:spacing w:after="85"/>
            </w:pPr>
            <w:r>
              <w:t xml:space="preserve"> </w:t>
            </w:r>
            <w:proofErr w:type="spellStart"/>
            <w:r>
              <w:t>Gitlab</w:t>
            </w:r>
            <w:proofErr w:type="spellEnd"/>
          </w:p>
        </w:tc>
        <w:tc>
          <w:tcPr>
            <w:tcW w:w="2323" w:type="dxa"/>
            <w:tcBorders>
              <w:bottom w:val="single" w:sz="6" w:space="0" w:color="000000"/>
            </w:tcBorders>
          </w:tcPr>
          <w:p w14:paraId="7DF090AF" w14:textId="77777777" w:rsidR="00BE2B1C" w:rsidRDefault="00000000">
            <w:pPr>
              <w:pStyle w:val="COMINNOQuote"/>
              <w:widowControl w:val="0"/>
              <w:spacing w:after="85"/>
            </w:pPr>
            <w:hyperlink r:id="rId24">
              <w:r w:rsidR="001732D9">
                <w:rPr>
                  <w:rStyle w:val="Lienhypertexte"/>
                </w:rPr>
                <w:t>https://gitlab.com/</w:t>
              </w:r>
            </w:hyperlink>
          </w:p>
        </w:tc>
      </w:tr>
      <w:tr w:rsidR="00BE2B1C" w14:paraId="6BCA400C" w14:textId="77777777">
        <w:tc>
          <w:tcPr>
            <w:tcW w:w="4303" w:type="dxa"/>
            <w:tcBorders>
              <w:bottom w:val="single" w:sz="6" w:space="0" w:color="000000"/>
            </w:tcBorders>
          </w:tcPr>
          <w:p w14:paraId="381F9CE2" w14:textId="77777777" w:rsidR="00BE2B1C" w:rsidRDefault="001732D9">
            <w:pPr>
              <w:pStyle w:val="COMINNOQuote"/>
              <w:widowControl w:val="0"/>
              <w:spacing w:after="85"/>
            </w:pPr>
            <w:r>
              <w:t>Hardware, matériels électroniques</w:t>
            </w:r>
          </w:p>
        </w:tc>
        <w:tc>
          <w:tcPr>
            <w:tcW w:w="3017" w:type="dxa"/>
            <w:tcBorders>
              <w:bottom w:val="single" w:sz="6" w:space="0" w:color="000000"/>
            </w:tcBorders>
          </w:tcPr>
          <w:p w14:paraId="2FD266B7" w14:textId="77777777" w:rsidR="00BE2B1C" w:rsidRDefault="001732D9">
            <w:pPr>
              <w:pStyle w:val="COMINNOQuote"/>
              <w:widowControl w:val="0"/>
              <w:spacing w:after="85"/>
            </w:pPr>
            <w:r>
              <w:t xml:space="preserve"> Open Hardware Repository</w:t>
            </w:r>
          </w:p>
        </w:tc>
        <w:tc>
          <w:tcPr>
            <w:tcW w:w="2323" w:type="dxa"/>
            <w:tcBorders>
              <w:bottom w:val="single" w:sz="6" w:space="0" w:color="000000"/>
            </w:tcBorders>
          </w:tcPr>
          <w:p w14:paraId="35BB4170" w14:textId="77777777" w:rsidR="00BE2B1C" w:rsidRDefault="001732D9">
            <w:pPr>
              <w:pStyle w:val="COMINNOQuote"/>
              <w:widowControl w:val="0"/>
              <w:spacing w:after="85"/>
            </w:pPr>
            <w:r>
              <w:rPr>
                <w:rStyle w:val="Lienhypertexte"/>
              </w:rPr>
              <w:t>https://ohwr.org</w:t>
            </w:r>
          </w:p>
        </w:tc>
      </w:tr>
      <w:tr w:rsidR="00BE2B1C" w14:paraId="790DCA62" w14:textId="77777777">
        <w:tc>
          <w:tcPr>
            <w:tcW w:w="4303" w:type="dxa"/>
            <w:tcBorders>
              <w:bottom w:val="single" w:sz="6" w:space="0" w:color="000000"/>
            </w:tcBorders>
          </w:tcPr>
          <w:p w14:paraId="49080ECF" w14:textId="77777777" w:rsidR="00BE2B1C" w:rsidRDefault="001732D9">
            <w:pPr>
              <w:pStyle w:val="COMINNOQuote"/>
              <w:widowControl w:val="0"/>
              <w:spacing w:after="85"/>
            </w:pPr>
            <w:r>
              <w:t>Savoirs encyclopédiques</w:t>
            </w:r>
          </w:p>
        </w:tc>
        <w:tc>
          <w:tcPr>
            <w:tcW w:w="3017" w:type="dxa"/>
            <w:tcBorders>
              <w:bottom w:val="single" w:sz="6" w:space="0" w:color="000000"/>
            </w:tcBorders>
          </w:tcPr>
          <w:p w14:paraId="552CFE2E" w14:textId="77777777" w:rsidR="00BE2B1C" w:rsidRDefault="001732D9">
            <w:pPr>
              <w:pStyle w:val="COMINNOQuote"/>
              <w:widowControl w:val="0"/>
              <w:spacing w:after="85"/>
            </w:pPr>
            <w:r>
              <w:t xml:space="preserve"> </w:t>
            </w:r>
            <w:proofErr w:type="spellStart"/>
            <w:r>
              <w:t>Wikipedia</w:t>
            </w:r>
            <w:proofErr w:type="spellEnd"/>
          </w:p>
        </w:tc>
        <w:tc>
          <w:tcPr>
            <w:tcW w:w="2323" w:type="dxa"/>
            <w:tcBorders>
              <w:bottom w:val="single" w:sz="6" w:space="0" w:color="000000"/>
            </w:tcBorders>
          </w:tcPr>
          <w:p w14:paraId="3A200287" w14:textId="77777777" w:rsidR="00BE2B1C" w:rsidRDefault="00000000">
            <w:pPr>
              <w:pStyle w:val="COMINNOQuote"/>
              <w:widowControl w:val="0"/>
              <w:spacing w:after="85"/>
            </w:pPr>
            <w:hyperlink r:id="rId25">
              <w:r w:rsidR="001732D9">
                <w:rPr>
                  <w:rStyle w:val="Lienhypertexte"/>
                </w:rPr>
                <w:t>https://www.wikipedia.org/</w:t>
              </w:r>
            </w:hyperlink>
          </w:p>
        </w:tc>
      </w:tr>
    </w:tbl>
    <w:p w14:paraId="211A0D89" w14:textId="77777777" w:rsidR="00BE2B1C" w:rsidRDefault="00BE2B1C">
      <w:pPr>
        <w:numPr>
          <w:ilvl w:val="0"/>
          <w:numId w:val="2"/>
        </w:numPr>
        <w:ind w:left="34" w:hanging="533"/>
        <w:rPr>
          <w:lang w:val="fr-CH"/>
        </w:rPr>
      </w:pPr>
    </w:p>
    <w:p w14:paraId="7F860507" w14:textId="77777777" w:rsidR="00BE2B1C" w:rsidRDefault="001732D9">
      <w:pPr>
        <w:pStyle w:val="COMINNOHeading2"/>
        <w:numPr>
          <w:ilvl w:val="0"/>
          <w:numId w:val="1"/>
        </w:numPr>
      </w:pPr>
      <w:bookmarkStart w:id="35" w:name="__RefNumPara__5271_2693279076"/>
      <w:bookmarkStart w:id="36" w:name="__RefHeading___Toc297_2693279076"/>
      <w:bookmarkEnd w:id="35"/>
      <w:bookmarkEnd w:id="36"/>
      <w:r>
        <w:t>LIMITATIONS DE RESPONSABILITÉ &amp; DE GARANTIE</w:t>
      </w:r>
    </w:p>
    <w:p w14:paraId="537BC997" w14:textId="77777777" w:rsidR="00BE2B1C" w:rsidRDefault="001732D9">
      <w:pPr>
        <w:pStyle w:val="COMINNOParagraph"/>
      </w:pPr>
      <w:r>
        <w:rPr>
          <w:u w:val="single"/>
        </w:rPr>
        <w:t>Responsabilité individuelle</w:t>
      </w:r>
      <w:r>
        <w:t>. Les Membres sont responsables les uns envers les autres uniquement en cas de dol ou de négligence grave pour tout dommage subi en lien avec le Contrat ou leur participation commune au Programme.</w:t>
      </w:r>
    </w:p>
    <w:p w14:paraId="4EF17CFF" w14:textId="77777777" w:rsidR="00BE2B1C" w:rsidRDefault="001732D9">
      <w:pPr>
        <w:pStyle w:val="COMINNOParagraph"/>
      </w:pPr>
      <w:r>
        <w:rPr>
          <w:u w:val="single"/>
        </w:rPr>
        <w:t>Aucune garantie de résultat</w:t>
      </w:r>
      <w:r>
        <w:t xml:space="preserve">. Aucun des Membres ne garantit que les Résultats ou les DPI d’aval s’y afférant sont originaux, dûment détenus ou </w:t>
      </w:r>
      <w:proofErr w:type="spellStart"/>
      <w:r>
        <w:t>détenables</w:t>
      </w:r>
      <w:proofErr w:type="spellEnd"/>
      <w:r>
        <w:t>, commercialisables directement ou indirectement ou adaptés à un quelconque usage particulier.</w:t>
      </w:r>
    </w:p>
    <w:p w14:paraId="215525FE" w14:textId="77777777" w:rsidR="00BE2B1C" w:rsidRDefault="001732D9">
      <w:pPr>
        <w:pStyle w:val="COMINNOHeading2"/>
        <w:numPr>
          <w:ilvl w:val="0"/>
          <w:numId w:val="1"/>
        </w:numPr>
        <w:rPr>
          <w:u w:val="single"/>
        </w:rPr>
      </w:pPr>
      <w:bookmarkStart w:id="37" w:name="__RefNumPara__5273_2693279076"/>
      <w:bookmarkStart w:id="38" w:name="__RefHeading___Toc295_2693279076"/>
      <w:bookmarkEnd w:id="37"/>
      <w:bookmarkEnd w:id="38"/>
      <w:r>
        <w:lastRenderedPageBreak/>
        <w:t>DISPOSITIONS FINALES</w:t>
      </w:r>
    </w:p>
    <w:p w14:paraId="5A9F5591" w14:textId="77777777" w:rsidR="00BE2B1C" w:rsidRDefault="001732D9">
      <w:pPr>
        <w:pStyle w:val="COMINNOParagraph"/>
      </w:pPr>
      <w:r>
        <w:rPr>
          <w:u w:val="single"/>
        </w:rPr>
        <w:t>Clause de survivance</w:t>
      </w:r>
      <w:r>
        <w:t>. Nonobstant la dissolution de l'équipe, subsisteront notamment de manière autonome les droits, obligations et prétentions entre les Membres en rapport avec la Confidentialité (section 4.) et les Droits de Propriété Intellectuelle (section 6.).</w:t>
      </w:r>
    </w:p>
    <w:p w14:paraId="2DA282C7" w14:textId="77777777" w:rsidR="00BE2B1C" w:rsidRDefault="001732D9">
      <w:pPr>
        <w:pStyle w:val="COMINNOParagraph"/>
      </w:pPr>
      <w:r>
        <w:rPr>
          <w:u w:val="single"/>
        </w:rPr>
        <w:t>Divisibilité</w:t>
      </w:r>
      <w:r>
        <w:t>. Si une disposition du Contrat est déclarée nulle ou inapplicable par un tribunal compétent, cette nullité ou inapplicabilité n'affectera pas la validité et l'applicabilité des autres dispositions du Contrat, qui resteront en vigueur. La disposition invalide ou inapplicable sera remplacée dans la mesure du possible par une disposition valide et applicable qui se rapproche le plus de l'intention originale des parties, conformément à la législation suisse et aux décisions judiciaires applicables. Les Membres s'engagent à négocier de bonne foi pour remplacer la disposition invalide ou inapplicable par une telle disposition valide et applicable, respectant l'intention originale de l'accord.</w:t>
      </w:r>
    </w:p>
    <w:p w14:paraId="4E7FE3BC" w14:textId="77777777" w:rsidR="00BE2B1C" w:rsidRDefault="001732D9">
      <w:pPr>
        <w:pStyle w:val="COMINNOParagraph"/>
      </w:pPr>
      <w:r>
        <w:rPr>
          <w:u w:val="single"/>
        </w:rPr>
        <w:t>Droit applicable &amp; juridiction</w:t>
      </w:r>
      <w:r>
        <w:t>. Le Contrat, ses dispositions et tout litige ou prétention découlant de ceux-ci ou en relation avec ceux-ci sont régis par le droit suisse, et exclusivement sujets à la juridiction ordinaire du Canton de Fribourg.</w:t>
      </w:r>
    </w:p>
    <w:p w14:paraId="1B507C2A" w14:textId="6A1E8FBB" w:rsidR="00BE2B1C" w:rsidRDefault="001732D9">
      <w:pPr>
        <w:pStyle w:val="COMINNOParagraph"/>
        <w:rPr>
          <w:b/>
          <w:bCs/>
        </w:rPr>
      </w:pPr>
      <w:r>
        <w:rPr>
          <w:u w:val="single"/>
        </w:rPr>
        <w:t>Original &amp; copies</w:t>
      </w:r>
      <w:r>
        <w:t xml:space="preserve">. Ce Contrat et ses </w:t>
      </w:r>
      <w:r w:rsidRPr="00813B77">
        <w:t>Annexes</w:t>
      </w:r>
      <w:r w:rsidR="00813B77">
        <w:t xml:space="preserve"> </w:t>
      </w:r>
      <w:r w:rsidR="00813B77" w:rsidRPr="00813B77">
        <w:t xml:space="preserve">doivent être ratifiés par chaque </w:t>
      </w:r>
      <w:r w:rsidR="00874C8B">
        <w:t>M</w:t>
      </w:r>
      <w:r w:rsidR="00DE7AAB">
        <w:t xml:space="preserve">embre </w:t>
      </w:r>
      <w:r w:rsidRPr="00813B77">
        <w:t>au moyen du formulaire prévu à cet effet. Le gestionnaire archive les</w:t>
      </w:r>
      <w:r>
        <w:t xml:space="preserve"> originaux, et expédie des copies à chaque Membre ainsi qu’à l’Opératrice.</w:t>
      </w:r>
    </w:p>
    <w:p w14:paraId="79B81B11" w14:textId="77777777" w:rsidR="00BE2B1C" w:rsidRDefault="001732D9">
      <w:pPr>
        <w:pStyle w:val="COMMINOList-Appendixes"/>
        <w:rPr>
          <w:b/>
          <w:bCs/>
          <w:lang w:val="fr-CH"/>
        </w:rPr>
      </w:pPr>
      <w:bookmarkStart w:id="39" w:name="__RefNumPara__355_2693279076"/>
      <w:bookmarkEnd w:id="39"/>
      <w:r>
        <w:rPr>
          <w:b/>
          <w:bCs/>
          <w:lang w:val="fr-CH"/>
        </w:rPr>
        <w:t xml:space="preserve"> Formulaire de signature de chacun des [</w:t>
      </w:r>
      <w:r>
        <w:rPr>
          <w:b/>
          <w:bCs/>
          <w:shd w:val="clear" w:color="auto" w:fill="FFFF00"/>
          <w:lang w:val="fr-CH"/>
        </w:rPr>
        <w:t>nombre</w:t>
      </w:r>
      <w:r>
        <w:rPr>
          <w:b/>
          <w:bCs/>
          <w:lang w:val="fr-CH"/>
        </w:rPr>
        <w:t>] Membres signataires</w:t>
      </w:r>
    </w:p>
    <w:p w14:paraId="26F343C7" w14:textId="01AF2110" w:rsidR="00BE2B1C" w:rsidRDefault="001732D9">
      <w:pPr>
        <w:pStyle w:val="COMMINOList-Appendixes"/>
        <w:rPr>
          <w:b/>
          <w:bCs/>
          <w:lang w:val="fr-CH"/>
        </w:rPr>
      </w:pPr>
      <w:bookmarkStart w:id="40" w:name="__RefNumPara__365_2693279076"/>
      <w:bookmarkEnd w:id="40"/>
      <w:r>
        <w:rPr>
          <w:b/>
          <w:bCs/>
          <w:lang w:val="fr-CH"/>
        </w:rPr>
        <w:t xml:space="preserve"> Version initiale du Cahier des Charges</w:t>
      </w:r>
    </w:p>
    <w:p w14:paraId="5D7BF2A5" w14:textId="77777777" w:rsidR="00BE2B1C" w:rsidRDefault="00BE2B1C">
      <w:pPr>
        <w:pStyle w:val="COMMINOList-Appendixes"/>
        <w:numPr>
          <w:ilvl w:val="0"/>
          <w:numId w:val="0"/>
        </w:numPr>
        <w:rPr>
          <w:lang w:val="fr-CH"/>
        </w:rPr>
      </w:pPr>
    </w:p>
    <w:p w14:paraId="77189D79" w14:textId="77777777" w:rsidR="00BE2B1C" w:rsidRDefault="00BE2B1C">
      <w:pPr>
        <w:pStyle w:val="COMMINOList-Appendixes"/>
        <w:numPr>
          <w:ilvl w:val="0"/>
          <w:numId w:val="0"/>
        </w:numPr>
        <w:rPr>
          <w:lang w:val="fr-CH"/>
        </w:rPr>
      </w:pPr>
    </w:p>
    <w:p w14:paraId="065E1CA1" w14:textId="77777777" w:rsidR="00BE2B1C" w:rsidRDefault="00BE2B1C">
      <w:pPr>
        <w:pStyle w:val="COMMINOList-Appendixes"/>
        <w:numPr>
          <w:ilvl w:val="0"/>
          <w:numId w:val="0"/>
        </w:numPr>
        <w:rPr>
          <w:lang w:val="fr-CH"/>
        </w:rPr>
      </w:pPr>
    </w:p>
    <w:p w14:paraId="637CEEBB" w14:textId="77777777" w:rsidR="00BE2B1C" w:rsidRDefault="00BE2B1C">
      <w:pPr>
        <w:pStyle w:val="COMMINOList-Appendixes"/>
        <w:numPr>
          <w:ilvl w:val="0"/>
          <w:numId w:val="0"/>
        </w:numPr>
        <w:rPr>
          <w:lang w:val="fr-CH"/>
        </w:rPr>
      </w:pPr>
    </w:p>
    <w:p w14:paraId="4ADF5626" w14:textId="77777777" w:rsidR="00BE2B1C" w:rsidRDefault="00BE2B1C">
      <w:pPr>
        <w:pStyle w:val="Corpsdetexte"/>
        <w:jc w:val="center"/>
        <w:rPr>
          <w:lang w:val="fr-CH"/>
        </w:rPr>
      </w:pPr>
    </w:p>
    <w:p w14:paraId="74F8BDF4" w14:textId="77777777" w:rsidR="00BE2B1C" w:rsidRDefault="00BE2B1C">
      <w:pPr>
        <w:pStyle w:val="Corpsdetexte"/>
        <w:jc w:val="center"/>
        <w:rPr>
          <w:lang w:val="fr-CH"/>
        </w:rPr>
      </w:pPr>
    </w:p>
    <w:p w14:paraId="059C24CB" w14:textId="77777777" w:rsidR="00BE2B1C" w:rsidRDefault="00BE2B1C">
      <w:pPr>
        <w:pStyle w:val="Corpsdetexte"/>
        <w:jc w:val="center"/>
        <w:rPr>
          <w:lang w:val="fr-CH"/>
        </w:rPr>
      </w:pPr>
    </w:p>
    <w:p w14:paraId="523C29A1" w14:textId="77777777" w:rsidR="00BE2B1C" w:rsidRDefault="00BE2B1C">
      <w:pPr>
        <w:pStyle w:val="Corpsdetexte"/>
        <w:jc w:val="center"/>
        <w:rPr>
          <w:lang w:val="fr-CH"/>
        </w:rPr>
      </w:pPr>
    </w:p>
    <w:p w14:paraId="6915F3EE" w14:textId="77777777" w:rsidR="00BE2B1C" w:rsidRDefault="00BE2B1C">
      <w:pPr>
        <w:pStyle w:val="Corpsdetexte"/>
        <w:jc w:val="center"/>
        <w:rPr>
          <w:lang w:val="fr-CH"/>
        </w:rPr>
      </w:pPr>
    </w:p>
    <w:p w14:paraId="0A3BE7A0" w14:textId="77777777" w:rsidR="00BE2B1C" w:rsidRDefault="00BE2B1C">
      <w:pPr>
        <w:pStyle w:val="Corpsdetexte"/>
        <w:jc w:val="center"/>
        <w:rPr>
          <w:lang w:val="fr-CH"/>
        </w:rPr>
      </w:pPr>
    </w:p>
    <w:p w14:paraId="3731A9C3" w14:textId="77777777" w:rsidR="00BE2B1C" w:rsidRDefault="00BE2B1C">
      <w:pPr>
        <w:pStyle w:val="Corpsdetexte"/>
        <w:jc w:val="center"/>
        <w:rPr>
          <w:lang w:val="fr-CH"/>
        </w:rPr>
      </w:pPr>
    </w:p>
    <w:p w14:paraId="074A6001" w14:textId="77777777" w:rsidR="00BE2B1C" w:rsidRDefault="00BE2B1C">
      <w:pPr>
        <w:pStyle w:val="Corpsdetexte"/>
        <w:jc w:val="center"/>
        <w:rPr>
          <w:lang w:val="fr-CH"/>
        </w:rPr>
      </w:pPr>
    </w:p>
    <w:p w14:paraId="4B51C8C0" w14:textId="77777777" w:rsidR="00BE2B1C" w:rsidRDefault="00BE2B1C">
      <w:pPr>
        <w:pStyle w:val="COMINNOTitle"/>
        <w:rPr>
          <w:lang w:val="fr-CH"/>
        </w:rPr>
      </w:pPr>
    </w:p>
    <w:p w14:paraId="6B8DC2E4" w14:textId="77777777" w:rsidR="00B87B3C" w:rsidRDefault="00B87B3C">
      <w:pPr>
        <w:textAlignment w:val="auto"/>
        <w:rPr>
          <w:rFonts w:ascii="Helvetica" w:eastAsia="Helvetica" w:hAnsi="Helvetica" w:cs="Helvetica"/>
          <w:b/>
          <w:caps/>
          <w:spacing w:val="12"/>
          <w:sz w:val="23"/>
          <w:szCs w:val="23"/>
          <w:lang w:val="fr-CH" w:eastAsia="de-DE"/>
        </w:rPr>
      </w:pPr>
      <w:r>
        <w:rPr>
          <w:lang w:val="fr-CH"/>
        </w:rPr>
        <w:br w:type="page"/>
      </w:r>
    </w:p>
    <w:p w14:paraId="1B8F450B" w14:textId="0423C6C9" w:rsidR="00BE2B1C" w:rsidRDefault="001732D9">
      <w:pPr>
        <w:pStyle w:val="COMINNOTitle"/>
        <w:rPr>
          <w:lang w:val="fr-CH"/>
        </w:rPr>
      </w:pPr>
      <w:r>
        <w:rPr>
          <w:lang w:val="fr-CH"/>
        </w:rPr>
        <w:lastRenderedPageBreak/>
        <w:t>Formulaire INDIVIDUEL de signature AU Contrat d’Équipe de Projet</w:t>
      </w:r>
    </w:p>
    <w:p w14:paraId="625881EC" w14:textId="77777777" w:rsidR="00BE2B1C" w:rsidRDefault="001732D9">
      <w:pPr>
        <w:rPr>
          <w:lang w:val="fr-CH"/>
        </w:rPr>
      </w:pPr>
      <w:r>
        <w:rPr>
          <w:lang w:val="fr-CH"/>
        </w:rPr>
        <w:t>(</w:t>
      </w:r>
      <w:proofErr w:type="gramStart"/>
      <w:r>
        <w:rPr>
          <w:lang w:val="fr-CH"/>
        </w:rPr>
        <w:t>pour</w:t>
      </w:r>
      <w:proofErr w:type="gramEnd"/>
      <w:r>
        <w:rPr>
          <w:lang w:val="fr-CH"/>
        </w:rPr>
        <w:t xml:space="preserve"> personne physique, particulier)</w:t>
      </w:r>
    </w:p>
    <w:p w14:paraId="787D2D26" w14:textId="77777777" w:rsidR="00BE2B1C" w:rsidRDefault="00BE2B1C">
      <w:pPr>
        <w:pStyle w:val="Corpsdetexte"/>
        <w:jc w:val="center"/>
        <w:rPr>
          <w:lang w:val="fr-CH"/>
        </w:rPr>
      </w:pPr>
    </w:p>
    <w:p w14:paraId="7539F2A7" w14:textId="77777777" w:rsidR="00BE2B1C" w:rsidRDefault="001732D9">
      <w:pPr>
        <w:pStyle w:val="Corpsdetexte"/>
        <w:jc w:val="center"/>
        <w:rPr>
          <w:lang w:val="fr-CH"/>
        </w:rPr>
      </w:pPr>
      <w:proofErr w:type="gramStart"/>
      <w:r>
        <w:rPr>
          <w:lang w:val="fr-CH"/>
        </w:rPr>
        <w:t>«</w:t>
      </w:r>
      <w:r>
        <w:rPr>
          <w:shd w:val="clear" w:color="auto" w:fill="FFFF00"/>
          <w:lang w:val="fr-CH"/>
        </w:rPr>
        <w:t>référence</w:t>
      </w:r>
      <w:proofErr w:type="gramEnd"/>
      <w:r>
        <w:rPr>
          <w:lang w:val="fr-CH"/>
        </w:rPr>
        <w:t>»</w:t>
      </w:r>
    </w:p>
    <w:p w14:paraId="4B1EE794" w14:textId="77777777" w:rsidR="00BE2B1C" w:rsidRDefault="00BE2B1C">
      <w:pPr>
        <w:pStyle w:val="Corpsdetexte"/>
        <w:jc w:val="center"/>
        <w:rPr>
          <w:lang w:val="fr-CH"/>
        </w:rPr>
      </w:pPr>
    </w:p>
    <w:tbl>
      <w:tblPr>
        <w:tblpPr w:leftFromText="180" w:rightFromText="180" w:vertAnchor="text" w:tblpXSpec="center" w:tblpY="122"/>
        <w:tblW w:w="7085" w:type="dxa"/>
        <w:jc w:val="center"/>
        <w:tblLayout w:type="fixed"/>
        <w:tblCellMar>
          <w:top w:w="55" w:type="dxa"/>
          <w:left w:w="55" w:type="dxa"/>
          <w:bottom w:w="55" w:type="dxa"/>
          <w:right w:w="55" w:type="dxa"/>
        </w:tblCellMar>
        <w:tblLook w:val="04A0" w:firstRow="1" w:lastRow="0" w:firstColumn="1" w:lastColumn="0" w:noHBand="0" w:noVBand="1"/>
      </w:tblPr>
      <w:tblGrid>
        <w:gridCol w:w="7085"/>
      </w:tblGrid>
      <w:tr w:rsidR="00BE2B1C" w14:paraId="503CE464" w14:textId="77777777">
        <w:trPr>
          <w:trHeight w:val="446"/>
          <w:jc w:val="center"/>
        </w:trPr>
        <w:tc>
          <w:tcPr>
            <w:tcW w:w="7085" w:type="dxa"/>
            <w:tcBorders>
              <w:top w:val="single" w:sz="2" w:space="0" w:color="000000"/>
              <w:left w:val="single" w:sz="2" w:space="0" w:color="000000"/>
              <w:bottom w:val="single" w:sz="2" w:space="0" w:color="000000"/>
              <w:right w:val="single" w:sz="2" w:space="0" w:color="000000"/>
            </w:tcBorders>
          </w:tcPr>
          <w:p w14:paraId="7BA6FCCB" w14:textId="77777777" w:rsidR="00BE2B1C" w:rsidRDefault="001732D9">
            <w:pPr>
              <w:pStyle w:val="Standard"/>
              <w:widowControl w:val="0"/>
              <w:spacing w:after="102"/>
              <w:jc w:val="both"/>
            </w:pPr>
            <w:r>
              <w:rPr>
                <w:rFonts w:ascii="Helvetica" w:eastAsia="Arial" w:hAnsi="Helvetica" w:cs="Arial"/>
                <w:b/>
                <w:color w:val="000000"/>
                <w:sz w:val="21"/>
                <w:szCs w:val="21"/>
              </w:rPr>
              <w:t xml:space="preserve">Membre de l’Équipe </w:t>
            </w:r>
            <w:r>
              <w:rPr>
                <w:rFonts w:ascii="Helvetica" w:eastAsia="Arial" w:hAnsi="Helvetica" w:cs="Arial"/>
                <w:b/>
                <w:color w:val="000000"/>
                <w:sz w:val="21"/>
                <w:szCs w:val="21"/>
                <w:shd w:val="clear" w:color="auto" w:fill="FFFF00"/>
              </w:rPr>
              <w:t>#1</w:t>
            </w:r>
          </w:p>
        </w:tc>
      </w:tr>
      <w:tr w:rsidR="00BE2B1C" w:rsidRPr="00AB68ED" w14:paraId="15204C7B" w14:textId="77777777">
        <w:trPr>
          <w:trHeight w:val="446"/>
          <w:jc w:val="center"/>
        </w:trPr>
        <w:tc>
          <w:tcPr>
            <w:tcW w:w="7085" w:type="dxa"/>
            <w:tcBorders>
              <w:left w:val="single" w:sz="2" w:space="0" w:color="000000"/>
              <w:bottom w:val="single" w:sz="2" w:space="0" w:color="000000"/>
              <w:right w:val="single" w:sz="2" w:space="0" w:color="000000"/>
            </w:tcBorders>
          </w:tcPr>
          <w:p w14:paraId="4B12B8DA" w14:textId="77777777" w:rsidR="00BE2B1C" w:rsidRDefault="001732D9">
            <w:pPr>
              <w:pStyle w:val="Standard"/>
              <w:widowControl w:val="0"/>
              <w:spacing w:before="57" w:after="159"/>
              <w:rPr>
                <w:rFonts w:ascii="Helvetica" w:hAnsi="Helvetica"/>
                <w:sz w:val="21"/>
                <w:szCs w:val="21"/>
              </w:rPr>
            </w:pPr>
            <w:r>
              <w:rPr>
                <w:rFonts w:ascii="Helvetica" w:hAnsi="Helvetica"/>
                <w:sz w:val="21"/>
                <w:szCs w:val="21"/>
              </w:rPr>
              <w:t>Prénom, nom………………………………………………………………</w:t>
            </w:r>
            <w:proofErr w:type="gramStart"/>
            <w:r>
              <w:rPr>
                <w:rFonts w:ascii="Helvetica" w:hAnsi="Helvetica"/>
                <w:sz w:val="21"/>
                <w:szCs w:val="21"/>
              </w:rPr>
              <w:t>…….</w:t>
            </w:r>
            <w:proofErr w:type="gramEnd"/>
            <w:r>
              <w:rPr>
                <w:rFonts w:ascii="Helvetica" w:hAnsi="Helvetica"/>
                <w:sz w:val="21"/>
                <w:szCs w:val="21"/>
              </w:rPr>
              <w:t>.</w:t>
            </w:r>
          </w:p>
          <w:p w14:paraId="284A6BF2" w14:textId="77777777" w:rsidR="00BE2B1C" w:rsidRDefault="001732D9">
            <w:pPr>
              <w:pStyle w:val="Standard"/>
              <w:widowControl w:val="0"/>
              <w:spacing w:before="57" w:after="159"/>
              <w:rPr>
                <w:rFonts w:ascii="Helvetica" w:hAnsi="Helvetica"/>
                <w:sz w:val="21"/>
                <w:szCs w:val="21"/>
              </w:rPr>
            </w:pPr>
            <w:r>
              <w:rPr>
                <w:rFonts w:ascii="Helvetica" w:hAnsi="Helvetica"/>
                <w:sz w:val="21"/>
                <w:szCs w:val="21"/>
              </w:rPr>
              <w:t>Courriel……………………………………………………………………………</w:t>
            </w:r>
          </w:p>
          <w:p w14:paraId="4A1BFA35" w14:textId="6B2A10B5" w:rsidR="00BE2B1C" w:rsidRDefault="001732D9">
            <w:pPr>
              <w:pStyle w:val="Standard"/>
              <w:widowControl w:val="0"/>
              <w:spacing w:before="57" w:after="159"/>
              <w:rPr>
                <w:rFonts w:ascii="Helvetica" w:hAnsi="Helvetica"/>
                <w:sz w:val="21"/>
                <w:szCs w:val="21"/>
              </w:rPr>
            </w:pPr>
            <w:r>
              <w:rPr>
                <w:rFonts w:ascii="Helvetica" w:hAnsi="Helvetica"/>
                <w:sz w:val="21"/>
                <w:szCs w:val="21"/>
              </w:rPr>
              <w:t>Téléphone………………………………………………</w:t>
            </w:r>
            <w:proofErr w:type="gramStart"/>
            <w:r w:rsidR="003709BE">
              <w:rPr>
                <w:rFonts w:ascii="Helvetica" w:hAnsi="Helvetica"/>
                <w:sz w:val="21"/>
                <w:szCs w:val="21"/>
              </w:rPr>
              <w:t>……</w:t>
            </w:r>
            <w:r>
              <w:rPr>
                <w:rFonts w:ascii="Helvetica" w:hAnsi="Helvetica"/>
                <w:sz w:val="21"/>
                <w:szCs w:val="21"/>
              </w:rPr>
              <w:t>.</w:t>
            </w:r>
            <w:proofErr w:type="gramEnd"/>
            <w:r>
              <w:rPr>
                <w:rFonts w:ascii="Helvetica" w:hAnsi="Helvetica"/>
                <w:sz w:val="21"/>
                <w:szCs w:val="21"/>
              </w:rPr>
              <w:t>………………….</w:t>
            </w:r>
          </w:p>
          <w:p w14:paraId="2E5A8E2F" w14:textId="77777777" w:rsidR="00BE2B1C" w:rsidRDefault="001732D9">
            <w:pPr>
              <w:pStyle w:val="Standard"/>
              <w:widowControl w:val="0"/>
              <w:spacing w:after="102"/>
              <w:rPr>
                <w:rFonts w:ascii="Helvetica" w:hAnsi="Helvetica"/>
                <w:sz w:val="21"/>
                <w:szCs w:val="21"/>
              </w:rPr>
            </w:pPr>
            <w:r>
              <w:rPr>
                <w:rFonts w:ascii="Helvetica" w:hAnsi="Helvetica"/>
                <w:sz w:val="21"/>
                <w:szCs w:val="21"/>
              </w:rPr>
              <w:t xml:space="preserve">Adresse </w:t>
            </w:r>
            <w:proofErr w:type="gramStart"/>
            <w:r>
              <w:rPr>
                <w:rFonts w:ascii="Helvetica" w:hAnsi="Helvetica"/>
                <w:sz w:val="21"/>
                <w:szCs w:val="21"/>
              </w:rPr>
              <w:t>postale:</w:t>
            </w:r>
            <w:proofErr w:type="gramEnd"/>
          </w:p>
          <w:p w14:paraId="630D6D20" w14:textId="77777777" w:rsidR="00BE2B1C" w:rsidRDefault="001732D9">
            <w:pPr>
              <w:pStyle w:val="Standard"/>
              <w:widowControl w:val="0"/>
              <w:spacing w:after="45"/>
              <w:rPr>
                <w:rFonts w:ascii="Helvetica" w:hAnsi="Helvetica"/>
                <w:sz w:val="21"/>
                <w:szCs w:val="21"/>
              </w:rPr>
            </w:pPr>
            <w:r>
              <w:rPr>
                <w:rFonts w:ascii="Helvetica" w:hAnsi="Helvetica"/>
                <w:sz w:val="21"/>
                <w:szCs w:val="21"/>
              </w:rPr>
              <w:t>………………………………………………………………………………………………………………………………………………………………………………………………………………………………………………………………………</w:t>
            </w:r>
          </w:p>
        </w:tc>
      </w:tr>
      <w:tr w:rsidR="00BE2B1C" w14:paraId="28AA0CAE" w14:textId="77777777">
        <w:trPr>
          <w:trHeight w:val="446"/>
          <w:jc w:val="center"/>
        </w:trPr>
        <w:tc>
          <w:tcPr>
            <w:tcW w:w="7085" w:type="dxa"/>
            <w:tcBorders>
              <w:left w:val="single" w:sz="2" w:space="0" w:color="000000"/>
              <w:bottom w:val="single" w:sz="2" w:space="0" w:color="000000"/>
              <w:right w:val="single" w:sz="2" w:space="0" w:color="000000"/>
            </w:tcBorders>
          </w:tcPr>
          <w:p w14:paraId="1322B4B9" w14:textId="77777777" w:rsidR="00BE2B1C" w:rsidRDefault="001732D9">
            <w:pPr>
              <w:pStyle w:val="Standard"/>
              <w:widowControl w:val="0"/>
              <w:spacing w:before="57" w:after="159"/>
              <w:rPr>
                <w:sz w:val="20"/>
                <w:szCs w:val="16"/>
              </w:rPr>
            </w:pPr>
            <w:r>
              <w:rPr>
                <w:rFonts w:ascii="Helvetica" w:eastAsia="Arial" w:hAnsi="Helvetica" w:cs="Arial"/>
                <w:b/>
                <w:color w:val="000000"/>
                <w:sz w:val="20"/>
                <w:szCs w:val="16"/>
              </w:rPr>
              <w:t xml:space="preserve">J’ai lu et </w:t>
            </w:r>
            <w:proofErr w:type="gramStart"/>
            <w:r>
              <w:rPr>
                <w:rFonts w:ascii="Helvetica" w:eastAsia="Arial" w:hAnsi="Helvetica" w:cs="Arial"/>
                <w:b/>
                <w:color w:val="000000"/>
                <w:sz w:val="20"/>
                <w:szCs w:val="16"/>
              </w:rPr>
              <w:t>j’accepte:</w:t>
            </w:r>
            <w:proofErr w:type="gramEnd"/>
          </w:p>
          <w:p w14:paraId="357BCCDD" w14:textId="77777777" w:rsidR="00BE2B1C" w:rsidRDefault="00BE2B1C">
            <w:pPr>
              <w:pStyle w:val="Standard"/>
              <w:widowControl w:val="0"/>
              <w:spacing w:before="57" w:after="159"/>
            </w:pPr>
          </w:p>
          <w:p w14:paraId="696F01D7" w14:textId="77777777" w:rsidR="00BE2B1C" w:rsidRDefault="001732D9">
            <w:pPr>
              <w:pStyle w:val="Standard"/>
              <w:widowControl w:val="0"/>
              <w:spacing w:before="228" w:after="330"/>
              <w:rPr>
                <w:sz w:val="24"/>
                <w:szCs w:val="16"/>
              </w:rPr>
            </w:pPr>
            <w:r>
              <w:rPr>
                <w:rFonts w:ascii="Helvetica" w:eastAsia="Arial" w:hAnsi="Helvetica" w:cs="Arial"/>
                <w:b/>
                <w:color w:val="000000"/>
                <w:sz w:val="24"/>
                <w:szCs w:val="16"/>
              </w:rPr>
              <w:t>Signature……………………………………………………</w:t>
            </w:r>
            <w:proofErr w:type="gramStart"/>
            <w:r>
              <w:rPr>
                <w:rFonts w:ascii="Helvetica" w:eastAsia="Arial" w:hAnsi="Helvetica" w:cs="Arial"/>
                <w:b/>
                <w:color w:val="000000"/>
                <w:sz w:val="24"/>
                <w:szCs w:val="16"/>
              </w:rPr>
              <w:t>…….</w:t>
            </w:r>
            <w:proofErr w:type="gramEnd"/>
            <w:r>
              <w:rPr>
                <w:rFonts w:ascii="Helvetica" w:eastAsia="Arial" w:hAnsi="Helvetica" w:cs="Arial"/>
                <w:b/>
                <w:color w:val="000000"/>
                <w:sz w:val="24"/>
                <w:szCs w:val="16"/>
              </w:rPr>
              <w:t>.</w:t>
            </w:r>
          </w:p>
          <w:p w14:paraId="62A680DA" w14:textId="77777777" w:rsidR="00BE2B1C" w:rsidRDefault="001732D9">
            <w:pPr>
              <w:pStyle w:val="Standard"/>
              <w:widowControl w:val="0"/>
              <w:spacing w:before="228" w:after="330"/>
              <w:rPr>
                <w:sz w:val="24"/>
                <w:szCs w:val="16"/>
              </w:rPr>
            </w:pPr>
            <w:r>
              <w:rPr>
                <w:rFonts w:ascii="Helvetica" w:eastAsia="Arial" w:hAnsi="Helvetica" w:cs="Arial"/>
                <w:b/>
                <w:color w:val="000000"/>
                <w:sz w:val="24"/>
                <w:szCs w:val="16"/>
                <w:lang w:val="en-GB"/>
              </w:rPr>
              <w:t>Lieu, Date…………………………………………</w:t>
            </w:r>
            <w:proofErr w:type="gramStart"/>
            <w:r>
              <w:rPr>
                <w:rFonts w:ascii="Helvetica" w:eastAsia="Arial" w:hAnsi="Helvetica" w:cs="Arial"/>
                <w:b/>
                <w:color w:val="000000"/>
                <w:sz w:val="24"/>
                <w:szCs w:val="16"/>
                <w:lang w:val="en-GB"/>
              </w:rPr>
              <w:t>…..</w:t>
            </w:r>
            <w:proofErr w:type="gramEnd"/>
            <w:r>
              <w:rPr>
                <w:rFonts w:ascii="Helvetica" w:eastAsia="Arial" w:hAnsi="Helvetica" w:cs="Arial"/>
                <w:b/>
                <w:color w:val="000000"/>
                <w:sz w:val="24"/>
                <w:szCs w:val="16"/>
                <w:lang w:val="en-GB"/>
              </w:rPr>
              <w:t>……………</w:t>
            </w:r>
          </w:p>
        </w:tc>
      </w:tr>
    </w:tbl>
    <w:p w14:paraId="1EB52EC1" w14:textId="77777777" w:rsidR="00BE2B1C" w:rsidRDefault="00BE2B1C">
      <w:pPr>
        <w:jc w:val="center"/>
      </w:pPr>
    </w:p>
    <w:p w14:paraId="27CF56CA" w14:textId="77777777" w:rsidR="00BE2B1C" w:rsidRDefault="001732D9">
      <w:pPr>
        <w:pStyle w:val="COMMINOList-Appendixes"/>
        <w:numPr>
          <w:ilvl w:val="0"/>
          <w:numId w:val="0"/>
        </w:numPr>
      </w:pPr>
      <w:r>
        <w:br w:type="page"/>
      </w:r>
    </w:p>
    <w:p w14:paraId="58415175" w14:textId="77777777" w:rsidR="00BE2B1C" w:rsidRDefault="001732D9">
      <w:pPr>
        <w:pStyle w:val="COMINNOTitle"/>
        <w:rPr>
          <w:lang w:val="fr-CH"/>
        </w:rPr>
      </w:pPr>
      <w:r>
        <w:rPr>
          <w:lang w:val="fr-CH"/>
        </w:rPr>
        <w:lastRenderedPageBreak/>
        <w:t>Formulaire INDIVIDUEL de signature AU Contrat d’Équipe de Projet</w:t>
      </w:r>
    </w:p>
    <w:p w14:paraId="5CDED9AE" w14:textId="77777777" w:rsidR="00BE2B1C" w:rsidRDefault="001732D9">
      <w:pPr>
        <w:rPr>
          <w:lang w:val="fr-CH"/>
        </w:rPr>
      </w:pPr>
      <w:r>
        <w:rPr>
          <w:lang w:val="fr-CH"/>
        </w:rPr>
        <w:t>(</w:t>
      </w:r>
      <w:proofErr w:type="gramStart"/>
      <w:r>
        <w:rPr>
          <w:lang w:val="fr-CH"/>
        </w:rPr>
        <w:t>pour</w:t>
      </w:r>
      <w:proofErr w:type="gramEnd"/>
      <w:r>
        <w:rPr>
          <w:lang w:val="fr-CH"/>
        </w:rPr>
        <w:t xml:space="preserve"> personne morale, entreprise, groupement ou institut)</w:t>
      </w:r>
    </w:p>
    <w:p w14:paraId="6C51E2CB" w14:textId="77777777" w:rsidR="00BE2B1C" w:rsidRDefault="00BE2B1C">
      <w:pPr>
        <w:pStyle w:val="Corpsdetexte"/>
        <w:jc w:val="center"/>
        <w:rPr>
          <w:lang w:val="fr-CH"/>
        </w:rPr>
      </w:pPr>
    </w:p>
    <w:p w14:paraId="1C7665E2" w14:textId="77777777" w:rsidR="00BE2B1C" w:rsidRDefault="001732D9">
      <w:pPr>
        <w:pStyle w:val="Corpsdetexte"/>
        <w:jc w:val="center"/>
        <w:rPr>
          <w:lang w:val="fr-CH"/>
        </w:rPr>
      </w:pPr>
      <w:proofErr w:type="gramStart"/>
      <w:r>
        <w:rPr>
          <w:lang w:val="fr-CH"/>
        </w:rPr>
        <w:t>«</w:t>
      </w:r>
      <w:r>
        <w:rPr>
          <w:shd w:val="clear" w:color="auto" w:fill="FFFF00"/>
          <w:lang w:val="fr-CH"/>
        </w:rPr>
        <w:t>référence</w:t>
      </w:r>
      <w:proofErr w:type="gramEnd"/>
      <w:r>
        <w:rPr>
          <w:lang w:val="fr-CH"/>
        </w:rPr>
        <w:t>»</w:t>
      </w:r>
    </w:p>
    <w:p w14:paraId="052F4461" w14:textId="77777777" w:rsidR="00BE2B1C" w:rsidRDefault="00BE2B1C">
      <w:pPr>
        <w:pStyle w:val="Corpsdetexte"/>
        <w:jc w:val="center"/>
      </w:pPr>
    </w:p>
    <w:tbl>
      <w:tblPr>
        <w:tblpPr w:leftFromText="180" w:rightFromText="180" w:vertAnchor="text" w:horzAnchor="margin" w:tblpXSpec="center" w:tblpY="821"/>
        <w:tblW w:w="10346" w:type="dxa"/>
        <w:jc w:val="center"/>
        <w:tblLayout w:type="fixed"/>
        <w:tblCellMar>
          <w:top w:w="55" w:type="dxa"/>
          <w:left w:w="55" w:type="dxa"/>
          <w:bottom w:w="55" w:type="dxa"/>
          <w:right w:w="55" w:type="dxa"/>
        </w:tblCellMar>
        <w:tblLook w:val="04A0" w:firstRow="1" w:lastRow="0" w:firstColumn="1" w:lastColumn="0" w:noHBand="0" w:noVBand="1"/>
      </w:tblPr>
      <w:tblGrid>
        <w:gridCol w:w="5098"/>
        <w:gridCol w:w="5248"/>
      </w:tblGrid>
      <w:tr w:rsidR="00BE2B1C" w:rsidRPr="000B0ABC" w14:paraId="7B4771E1" w14:textId="77777777">
        <w:trPr>
          <w:trHeight w:val="333"/>
          <w:jc w:val="center"/>
        </w:trPr>
        <w:tc>
          <w:tcPr>
            <w:tcW w:w="5098" w:type="dxa"/>
            <w:tcBorders>
              <w:top w:val="single" w:sz="2" w:space="0" w:color="000000"/>
              <w:left w:val="single" w:sz="2" w:space="0" w:color="000000"/>
              <w:bottom w:val="single" w:sz="2" w:space="0" w:color="000000"/>
              <w:right w:val="single" w:sz="2" w:space="0" w:color="000000"/>
            </w:tcBorders>
          </w:tcPr>
          <w:p w14:paraId="015EF656" w14:textId="77777777" w:rsidR="00BE2B1C" w:rsidRDefault="001732D9">
            <w:pPr>
              <w:pStyle w:val="Standard"/>
              <w:widowControl w:val="0"/>
              <w:spacing w:after="102"/>
              <w:jc w:val="both"/>
            </w:pPr>
            <w:proofErr w:type="spellStart"/>
            <w:r>
              <w:rPr>
                <w:rFonts w:ascii="Helvetica" w:eastAsia="Arial" w:hAnsi="Helvetica" w:cs="Arial"/>
                <w:b/>
                <w:color w:val="000000"/>
                <w:sz w:val="21"/>
                <w:szCs w:val="21"/>
                <w:lang w:val="en-GB"/>
              </w:rPr>
              <w:t>Membre</w:t>
            </w:r>
            <w:proofErr w:type="spellEnd"/>
            <w:r>
              <w:rPr>
                <w:rFonts w:ascii="Helvetica" w:eastAsia="Arial" w:hAnsi="Helvetica" w:cs="Arial"/>
                <w:b/>
                <w:color w:val="000000"/>
                <w:sz w:val="21"/>
                <w:szCs w:val="21"/>
                <w:lang w:val="en-GB"/>
              </w:rPr>
              <w:t xml:space="preserve"> de </w:t>
            </w:r>
            <w:proofErr w:type="spellStart"/>
            <w:r>
              <w:rPr>
                <w:rFonts w:ascii="Helvetica" w:eastAsia="Arial" w:hAnsi="Helvetica" w:cs="Arial"/>
                <w:b/>
                <w:color w:val="000000"/>
                <w:sz w:val="21"/>
                <w:szCs w:val="21"/>
                <w:lang w:val="en-GB"/>
              </w:rPr>
              <w:t>l’Équipe</w:t>
            </w:r>
            <w:proofErr w:type="spellEnd"/>
            <w:r>
              <w:rPr>
                <w:rFonts w:ascii="Helvetica" w:eastAsia="Arial" w:hAnsi="Helvetica" w:cs="Arial"/>
                <w:b/>
                <w:color w:val="000000"/>
                <w:sz w:val="21"/>
                <w:szCs w:val="21"/>
                <w:lang w:val="en-GB"/>
              </w:rPr>
              <w:t xml:space="preserve"> </w:t>
            </w:r>
            <w:r>
              <w:rPr>
                <w:rFonts w:ascii="Helvetica" w:eastAsia="Arial" w:hAnsi="Helvetica" w:cs="Arial"/>
                <w:b/>
                <w:color w:val="000000"/>
                <w:sz w:val="21"/>
                <w:szCs w:val="21"/>
                <w:shd w:val="clear" w:color="auto" w:fill="FFFF00"/>
                <w:lang w:val="en-GB"/>
              </w:rPr>
              <w:t>#2</w:t>
            </w:r>
          </w:p>
        </w:tc>
        <w:tc>
          <w:tcPr>
            <w:tcW w:w="5247" w:type="dxa"/>
            <w:tcBorders>
              <w:top w:val="single" w:sz="2" w:space="0" w:color="000000"/>
              <w:left w:val="single" w:sz="2" w:space="0" w:color="000000"/>
              <w:bottom w:val="single" w:sz="2" w:space="0" w:color="000000"/>
              <w:right w:val="single" w:sz="2" w:space="0" w:color="000000"/>
            </w:tcBorders>
          </w:tcPr>
          <w:p w14:paraId="331D0474" w14:textId="608DF9C1" w:rsidR="00BE2B1C" w:rsidRDefault="001732D9">
            <w:pPr>
              <w:pStyle w:val="Standard"/>
              <w:widowControl w:val="0"/>
              <w:spacing w:after="102"/>
              <w:rPr>
                <w:rFonts w:ascii="Helvetica" w:eastAsia="Arial" w:hAnsi="Helvetica" w:cs="Segoe UI Symbol"/>
                <w:b/>
                <w:color w:val="000000"/>
                <w:sz w:val="21"/>
                <w:szCs w:val="21"/>
              </w:rPr>
            </w:pPr>
            <w:commentRangeStart w:id="41"/>
            <w:r>
              <w:rPr>
                <w:rFonts w:ascii="Helvetica" w:eastAsia="Arial" w:hAnsi="Helvetica" w:cs="Segoe UI Symbol"/>
                <w:b/>
                <w:color w:val="000000"/>
                <w:sz w:val="21"/>
                <w:szCs w:val="21"/>
              </w:rPr>
              <w:t>Première</w:t>
            </w:r>
            <w:r w:rsidR="00EB7296">
              <w:rPr>
                <w:rFonts w:ascii="Helvetica" w:eastAsia="Arial" w:hAnsi="Helvetica" w:cs="Segoe UI Symbol"/>
                <w:b/>
                <w:color w:val="000000"/>
                <w:sz w:val="21"/>
                <w:szCs w:val="21"/>
              </w:rPr>
              <w:t>(s)</w:t>
            </w:r>
            <w:r>
              <w:rPr>
                <w:rFonts w:ascii="Helvetica" w:eastAsia="Arial" w:hAnsi="Helvetica" w:cs="Segoe UI Symbol"/>
                <w:b/>
                <w:color w:val="000000"/>
                <w:sz w:val="21"/>
                <w:szCs w:val="21"/>
              </w:rPr>
              <w:t xml:space="preserve"> personne</w:t>
            </w:r>
            <w:r w:rsidR="00EB7296">
              <w:rPr>
                <w:rFonts w:ascii="Helvetica" w:eastAsia="Arial" w:hAnsi="Helvetica" w:cs="Segoe UI Symbol"/>
                <w:b/>
                <w:color w:val="000000"/>
                <w:sz w:val="21"/>
                <w:szCs w:val="21"/>
              </w:rPr>
              <w:t>(s)</w:t>
            </w:r>
            <w:r>
              <w:rPr>
                <w:rFonts w:ascii="Helvetica" w:eastAsia="Arial" w:hAnsi="Helvetica" w:cs="Segoe UI Symbol"/>
                <w:b/>
                <w:color w:val="000000"/>
                <w:sz w:val="21"/>
                <w:szCs w:val="21"/>
              </w:rPr>
              <w:t xml:space="preserve"> de contact </w:t>
            </w:r>
            <w:commentRangeEnd w:id="41"/>
            <w:r w:rsidR="00773FDB">
              <w:rPr>
                <w:rStyle w:val="Marquedecommentaire"/>
                <w:rFonts w:ascii="Ubuntu Mono" w:eastAsia="Noto Serif CJK SC" w:hAnsi="Ubuntu Mono" w:cs="Mangal"/>
                <w:kern w:val="2"/>
                <w:lang w:val="en-GB" w:eastAsia="zh-CN"/>
              </w:rPr>
              <w:commentReference w:id="41"/>
            </w:r>
          </w:p>
          <w:p w14:paraId="7B40AD5B" w14:textId="039424CB" w:rsidR="00BE2B1C" w:rsidRDefault="001732D9">
            <w:pPr>
              <w:pStyle w:val="Standard"/>
              <w:widowControl w:val="0"/>
              <w:spacing w:after="102"/>
              <w:rPr>
                <w:rFonts w:ascii="Helvetica" w:eastAsia="Arial" w:hAnsi="Helvetica" w:cs="Segoe UI Symbol"/>
                <w:b/>
                <w:color w:val="000000"/>
                <w:sz w:val="21"/>
                <w:szCs w:val="21"/>
              </w:rPr>
            </w:pPr>
            <w:r>
              <w:rPr>
                <w:rFonts w:ascii="Helvetica" w:eastAsia="Arial" w:hAnsi="Helvetica" w:cs="Arial"/>
                <w:b/>
                <w:color w:val="000000"/>
                <w:sz w:val="16"/>
                <w:szCs w:val="21"/>
              </w:rPr>
              <w:t>(</w:t>
            </w:r>
            <w:proofErr w:type="gramStart"/>
            <w:r>
              <w:rPr>
                <w:rFonts w:ascii="Helvetica" w:eastAsia="Arial" w:hAnsi="Helvetica" w:cs="Arial"/>
                <w:b/>
                <w:color w:val="000000"/>
                <w:sz w:val="16"/>
                <w:szCs w:val="21"/>
              </w:rPr>
              <w:t>autorisée</w:t>
            </w:r>
            <w:proofErr w:type="gramEnd"/>
            <w:r>
              <w:rPr>
                <w:rFonts w:ascii="Helvetica" w:eastAsia="Arial" w:hAnsi="Helvetica" w:cs="Arial"/>
                <w:b/>
                <w:color w:val="000000"/>
                <w:sz w:val="16"/>
                <w:szCs w:val="21"/>
              </w:rPr>
              <w:t xml:space="preserve"> à la représentation</w:t>
            </w:r>
            <w:r w:rsidR="00A04EE0">
              <w:rPr>
                <w:rFonts w:ascii="Helvetica" w:eastAsia="Arial" w:hAnsi="Helvetica" w:cs="Arial"/>
                <w:b/>
                <w:color w:val="000000"/>
                <w:sz w:val="16"/>
                <w:szCs w:val="21"/>
              </w:rPr>
              <w:t xml:space="preserve"> individuelle</w:t>
            </w:r>
            <w:r>
              <w:rPr>
                <w:rFonts w:ascii="Helvetica" w:eastAsia="Arial" w:hAnsi="Helvetica" w:cs="Arial"/>
                <w:b/>
                <w:color w:val="000000"/>
                <w:sz w:val="16"/>
                <w:szCs w:val="21"/>
              </w:rPr>
              <w:t xml:space="preserve"> dans le Programme)</w:t>
            </w:r>
            <w:r>
              <w:rPr>
                <w:rFonts w:ascii="Helvetica" w:eastAsia="Arial" w:hAnsi="Helvetica" w:cs="Arial"/>
                <w:b/>
                <w:color w:val="000000"/>
                <w:sz w:val="21"/>
                <w:szCs w:val="21"/>
              </w:rPr>
              <w:t xml:space="preserve"> </w:t>
            </w:r>
          </w:p>
        </w:tc>
      </w:tr>
      <w:tr w:rsidR="00BE2B1C" w:rsidRPr="00AB68ED" w14:paraId="4440A9C9" w14:textId="77777777">
        <w:trPr>
          <w:trHeight w:val="6264"/>
          <w:jc w:val="center"/>
        </w:trPr>
        <w:tc>
          <w:tcPr>
            <w:tcW w:w="5098" w:type="dxa"/>
            <w:vMerge w:val="restart"/>
            <w:tcBorders>
              <w:left w:val="single" w:sz="2" w:space="0" w:color="000000"/>
              <w:bottom w:val="single" w:sz="2" w:space="0" w:color="000000"/>
              <w:right w:val="single" w:sz="2" w:space="0" w:color="000000"/>
            </w:tcBorders>
          </w:tcPr>
          <w:p w14:paraId="7EE8CA08" w14:textId="77777777" w:rsidR="00BE2B1C" w:rsidRDefault="001732D9">
            <w:pPr>
              <w:pStyle w:val="Standard"/>
              <w:widowControl w:val="0"/>
              <w:spacing w:before="200" w:after="60"/>
              <w:jc w:val="both"/>
              <w:rPr>
                <w:rFonts w:ascii="Helvetica" w:eastAsia="Arial" w:hAnsi="Helvetica" w:cs="Arial"/>
                <w:color w:val="000000"/>
                <w:sz w:val="21"/>
                <w:szCs w:val="21"/>
              </w:rPr>
            </w:pPr>
            <w:r>
              <w:rPr>
                <w:rFonts w:ascii="Helvetica" w:eastAsia="Arial" w:hAnsi="Helvetica" w:cs="Arial"/>
                <w:color w:val="000000"/>
                <w:sz w:val="21"/>
                <w:szCs w:val="21"/>
              </w:rPr>
              <w:t xml:space="preserve">Raison </w:t>
            </w:r>
            <w:proofErr w:type="gramStart"/>
            <w:r>
              <w:rPr>
                <w:rFonts w:ascii="Helvetica" w:eastAsia="Arial" w:hAnsi="Helvetica" w:cs="Arial"/>
                <w:color w:val="000000"/>
                <w:sz w:val="21"/>
                <w:szCs w:val="21"/>
              </w:rPr>
              <w:t>sociale:</w:t>
            </w:r>
            <w:proofErr w:type="gramEnd"/>
          </w:p>
          <w:p w14:paraId="439B9A81" w14:textId="77777777" w:rsidR="00BE2B1C" w:rsidRDefault="001732D9">
            <w:pPr>
              <w:pStyle w:val="Standard"/>
              <w:widowControl w:val="0"/>
              <w:spacing w:before="200" w:after="120" w:line="480" w:lineRule="auto"/>
              <w:rPr>
                <w:rFonts w:ascii="Helvetica" w:eastAsia="Arial" w:hAnsi="Helvetica" w:cs="Arial"/>
                <w:color w:val="000000"/>
                <w:sz w:val="21"/>
                <w:szCs w:val="21"/>
              </w:rPr>
            </w:pPr>
            <w:r>
              <w:rPr>
                <w:rFonts w:ascii="Helvetica" w:eastAsia="Arial" w:hAnsi="Helvetica" w:cs="Arial"/>
                <w:color w:val="000000"/>
                <w:sz w:val="21"/>
                <w:szCs w:val="21"/>
              </w:rPr>
              <w:t xml:space="preserve">..................................................................................... </w:t>
            </w:r>
            <w:proofErr w:type="gramStart"/>
            <w:r>
              <w:rPr>
                <w:rFonts w:ascii="Helvetica" w:eastAsia="Arial" w:hAnsi="Helvetica" w:cs="Arial"/>
                <w:color w:val="000000"/>
                <w:sz w:val="21"/>
                <w:szCs w:val="21"/>
              </w:rPr>
              <w:t>Siège:</w:t>
            </w:r>
            <w:proofErr w:type="gramEnd"/>
          </w:p>
          <w:p w14:paraId="43831B9B" w14:textId="77777777" w:rsidR="00BE2B1C" w:rsidRDefault="001732D9">
            <w:pPr>
              <w:pStyle w:val="Standard"/>
              <w:widowControl w:val="0"/>
              <w:spacing w:before="60" w:after="60"/>
              <w:jc w:val="both"/>
              <w:rPr>
                <w:rFonts w:ascii="Helvetica" w:eastAsia="Arial" w:hAnsi="Helvetica" w:cs="Arial"/>
                <w:color w:val="000000"/>
                <w:sz w:val="21"/>
                <w:szCs w:val="21"/>
              </w:rPr>
            </w:pPr>
            <w:r>
              <w:rPr>
                <w:rFonts w:ascii="Helvetica" w:eastAsia="Arial" w:hAnsi="Helvetica" w:cs="Arial"/>
                <w:color w:val="000000"/>
                <w:sz w:val="21"/>
                <w:szCs w:val="21"/>
              </w:rPr>
              <w:t>……………………………………………………………………………………………………………………………………………………………………………………………………………………………………………………</w:t>
            </w:r>
          </w:p>
          <w:p w14:paraId="17C6F3DC" w14:textId="77777777" w:rsidR="00BE2B1C" w:rsidRDefault="00BE2B1C">
            <w:pPr>
              <w:pStyle w:val="Standard"/>
              <w:widowControl w:val="0"/>
              <w:spacing w:before="60" w:after="60"/>
              <w:jc w:val="both"/>
              <w:rPr>
                <w:rFonts w:ascii="Helvetica" w:eastAsia="Arial" w:hAnsi="Helvetica" w:cs="Arial"/>
                <w:color w:val="000000"/>
                <w:sz w:val="21"/>
                <w:szCs w:val="21"/>
                <w:u w:val="single"/>
              </w:rPr>
            </w:pPr>
          </w:p>
          <w:p w14:paraId="4685FDA3" w14:textId="77777777" w:rsidR="00BE2B1C" w:rsidRDefault="00BE2B1C">
            <w:pPr>
              <w:pStyle w:val="Standard"/>
              <w:widowControl w:val="0"/>
              <w:spacing w:before="60" w:after="60"/>
              <w:jc w:val="both"/>
              <w:rPr>
                <w:rFonts w:ascii="Helvetica" w:eastAsia="Arial" w:hAnsi="Helvetica" w:cs="Arial"/>
                <w:color w:val="000000"/>
                <w:sz w:val="21"/>
                <w:szCs w:val="21"/>
                <w:u w:val="single"/>
              </w:rPr>
            </w:pPr>
          </w:p>
          <w:p w14:paraId="1D603155" w14:textId="77777777" w:rsidR="00BE2B1C" w:rsidRDefault="001732D9">
            <w:pPr>
              <w:pStyle w:val="Standard"/>
              <w:widowControl w:val="0"/>
              <w:spacing w:before="57" w:after="159"/>
              <w:rPr>
                <w:sz w:val="20"/>
                <w:szCs w:val="16"/>
              </w:rPr>
            </w:pPr>
            <w:r>
              <w:rPr>
                <w:rFonts w:ascii="Helvetica" w:eastAsia="Arial" w:hAnsi="Helvetica" w:cs="Arial"/>
                <w:b/>
                <w:color w:val="000000"/>
                <w:sz w:val="20"/>
                <w:szCs w:val="16"/>
              </w:rPr>
              <w:t>Lu et accepté par</w:t>
            </w:r>
          </w:p>
          <w:p w14:paraId="0E513890" w14:textId="77777777" w:rsidR="00BE2B1C" w:rsidRDefault="001732D9">
            <w:pPr>
              <w:pStyle w:val="Standard"/>
              <w:widowControl w:val="0"/>
              <w:spacing w:before="60" w:after="60" w:line="480" w:lineRule="auto"/>
              <w:jc w:val="both"/>
              <w:rPr>
                <w:u w:val="single"/>
              </w:rPr>
            </w:pPr>
            <w:r>
              <w:rPr>
                <w:rFonts w:ascii="Helvetica" w:eastAsia="Arial" w:hAnsi="Helvetica" w:cs="Arial"/>
                <w:color w:val="000000"/>
                <w:sz w:val="21"/>
                <w:szCs w:val="21"/>
                <w:u w:val="single"/>
              </w:rPr>
              <w:t xml:space="preserve">Représentant(s) ayant pouvoir de </w:t>
            </w:r>
            <w:proofErr w:type="gramStart"/>
            <w:r>
              <w:rPr>
                <w:rFonts w:ascii="Helvetica" w:eastAsia="Arial" w:hAnsi="Helvetica" w:cs="Arial"/>
                <w:color w:val="000000"/>
                <w:sz w:val="21"/>
                <w:szCs w:val="21"/>
                <w:u w:val="single"/>
              </w:rPr>
              <w:t>signature:</w:t>
            </w:r>
            <w:proofErr w:type="gramEnd"/>
          </w:p>
          <w:p w14:paraId="5CF3A601" w14:textId="77777777" w:rsidR="00BE2B1C" w:rsidRDefault="001732D9">
            <w:pPr>
              <w:pStyle w:val="Standard"/>
              <w:widowControl w:val="0"/>
              <w:spacing w:before="200" w:after="60"/>
              <w:jc w:val="both"/>
              <w:rPr>
                <w:rFonts w:ascii="Helvetica" w:hAnsi="Helvetica"/>
              </w:rPr>
            </w:pPr>
            <w:r>
              <w:rPr>
                <w:rFonts w:ascii="Helvetica" w:eastAsia="Arial" w:hAnsi="Helvetica" w:cs="Arial"/>
                <w:color w:val="000000"/>
                <w:sz w:val="21"/>
                <w:szCs w:val="21"/>
              </w:rPr>
              <w:t>Prénom Nom……………………………………………</w:t>
            </w:r>
          </w:p>
          <w:p w14:paraId="0A346F53" w14:textId="77777777" w:rsidR="00BE2B1C" w:rsidRDefault="001732D9">
            <w:pPr>
              <w:pStyle w:val="Standard"/>
              <w:widowControl w:val="0"/>
              <w:spacing w:before="200" w:after="60"/>
              <w:jc w:val="both"/>
              <w:rPr>
                <w:rFonts w:ascii="Helvetica" w:hAnsi="Helvetica"/>
              </w:rPr>
            </w:pPr>
            <w:r>
              <w:rPr>
                <w:rFonts w:ascii="Helvetica" w:eastAsia="Arial" w:hAnsi="Helvetica" w:cs="Arial"/>
                <w:color w:val="000000"/>
                <w:sz w:val="21"/>
                <w:szCs w:val="21"/>
              </w:rPr>
              <w:t>(Fonction)……………………………………………...</w:t>
            </w:r>
          </w:p>
          <w:p w14:paraId="189F7967" w14:textId="77777777" w:rsidR="00BE2B1C" w:rsidRDefault="001732D9">
            <w:pPr>
              <w:pStyle w:val="Standard"/>
              <w:widowControl w:val="0"/>
              <w:spacing w:before="300" w:after="60" w:line="480" w:lineRule="auto"/>
              <w:jc w:val="both"/>
              <w:rPr>
                <w:rFonts w:ascii="Helvetica" w:hAnsi="Helvetica"/>
              </w:rPr>
            </w:pPr>
            <w:r>
              <w:rPr>
                <w:rFonts w:ascii="Helvetica" w:eastAsia="Arial" w:hAnsi="Helvetica" w:cs="Arial"/>
                <w:b/>
                <w:bCs/>
                <w:color w:val="000000"/>
                <w:sz w:val="21"/>
                <w:szCs w:val="21"/>
              </w:rPr>
              <w:t>Signature</w:t>
            </w:r>
            <w:r>
              <w:rPr>
                <w:rFonts w:ascii="Helvetica" w:eastAsia="Arial" w:hAnsi="Helvetica" w:cs="Arial"/>
                <w:color w:val="000000"/>
                <w:sz w:val="21"/>
                <w:szCs w:val="21"/>
              </w:rPr>
              <w:t>…………………………………………………</w:t>
            </w:r>
          </w:p>
          <w:p w14:paraId="39012B60" w14:textId="77777777" w:rsidR="00BE2B1C" w:rsidRDefault="001732D9">
            <w:pPr>
              <w:pStyle w:val="Standard"/>
              <w:widowControl w:val="0"/>
              <w:spacing w:before="200" w:after="60"/>
              <w:jc w:val="both"/>
              <w:rPr>
                <w:rFonts w:ascii="Helvetica" w:hAnsi="Helvetica"/>
              </w:rPr>
            </w:pPr>
            <w:r>
              <w:rPr>
                <w:rFonts w:ascii="Helvetica" w:eastAsia="Arial" w:hAnsi="Helvetica" w:cs="Arial"/>
                <w:color w:val="000000"/>
                <w:sz w:val="21"/>
                <w:szCs w:val="21"/>
              </w:rPr>
              <w:t>Prénom Nom……………………………………………</w:t>
            </w:r>
          </w:p>
          <w:p w14:paraId="7CE9DC3C" w14:textId="77777777" w:rsidR="00BE2B1C" w:rsidRDefault="001732D9">
            <w:pPr>
              <w:pStyle w:val="Standard"/>
              <w:widowControl w:val="0"/>
              <w:spacing w:before="200" w:after="60"/>
              <w:jc w:val="both"/>
              <w:rPr>
                <w:rFonts w:ascii="Helvetica" w:hAnsi="Helvetica"/>
                <w:lang w:val="en-GB"/>
              </w:rPr>
            </w:pPr>
            <w:r>
              <w:rPr>
                <w:rFonts w:ascii="Helvetica" w:eastAsia="Arial" w:hAnsi="Helvetica" w:cs="Arial"/>
                <w:color w:val="000000"/>
                <w:sz w:val="21"/>
                <w:szCs w:val="21"/>
                <w:lang w:val="en-GB"/>
              </w:rPr>
              <w:t>(</w:t>
            </w:r>
            <w:proofErr w:type="spellStart"/>
            <w:r>
              <w:rPr>
                <w:rFonts w:ascii="Helvetica" w:eastAsia="Arial" w:hAnsi="Helvetica" w:cs="Arial"/>
                <w:color w:val="000000"/>
                <w:sz w:val="21"/>
                <w:szCs w:val="21"/>
                <w:lang w:val="en-GB"/>
              </w:rPr>
              <w:t>Fonction</w:t>
            </w:r>
            <w:proofErr w:type="spellEnd"/>
            <w:r>
              <w:rPr>
                <w:rFonts w:ascii="Helvetica" w:eastAsia="Arial" w:hAnsi="Helvetica" w:cs="Arial"/>
                <w:color w:val="000000"/>
                <w:sz w:val="21"/>
                <w:szCs w:val="21"/>
                <w:lang w:val="en-GB"/>
              </w:rPr>
              <w:t>)……………………………………………...</w:t>
            </w:r>
          </w:p>
          <w:p w14:paraId="32B2EC40" w14:textId="77777777" w:rsidR="00BE2B1C" w:rsidRDefault="001732D9">
            <w:pPr>
              <w:pStyle w:val="Standard"/>
              <w:widowControl w:val="0"/>
              <w:spacing w:before="300" w:after="60" w:line="480" w:lineRule="auto"/>
              <w:jc w:val="both"/>
              <w:rPr>
                <w:rFonts w:ascii="Helvetica" w:hAnsi="Helvetica"/>
                <w:lang w:val="en-GB"/>
              </w:rPr>
            </w:pPr>
            <w:r>
              <w:rPr>
                <w:rFonts w:ascii="Helvetica" w:eastAsia="Arial" w:hAnsi="Helvetica" w:cs="Arial"/>
                <w:b/>
                <w:bCs/>
                <w:color w:val="000000"/>
                <w:sz w:val="21"/>
                <w:szCs w:val="21"/>
                <w:lang w:val="en-GB"/>
              </w:rPr>
              <w:t>Signature</w:t>
            </w:r>
            <w:r>
              <w:rPr>
                <w:rFonts w:ascii="Helvetica" w:eastAsia="Arial" w:hAnsi="Helvetica" w:cs="Arial"/>
                <w:color w:val="000000"/>
                <w:sz w:val="21"/>
                <w:szCs w:val="21"/>
                <w:lang w:val="en-GB"/>
              </w:rPr>
              <w:t>…………………………………………………</w:t>
            </w:r>
          </w:p>
          <w:p w14:paraId="151E0FDF" w14:textId="77777777" w:rsidR="00BE2B1C" w:rsidRDefault="001732D9">
            <w:pPr>
              <w:pStyle w:val="Standard"/>
              <w:widowControl w:val="0"/>
              <w:spacing w:before="300" w:after="60"/>
              <w:jc w:val="both"/>
              <w:rPr>
                <w:sz w:val="24"/>
                <w:szCs w:val="24"/>
              </w:rPr>
            </w:pPr>
            <w:r>
              <w:rPr>
                <w:rFonts w:ascii="Helvetica" w:eastAsia="Arial" w:hAnsi="Helvetica" w:cs="Arial"/>
                <w:b/>
                <w:bCs/>
                <w:color w:val="000000"/>
                <w:sz w:val="24"/>
                <w:szCs w:val="24"/>
                <w:lang w:val="en-GB"/>
              </w:rPr>
              <w:br/>
            </w:r>
            <w:r>
              <w:rPr>
                <w:rFonts w:ascii="Helvetica" w:eastAsia="Arial" w:hAnsi="Helvetica" w:cs="Arial"/>
                <w:b/>
                <w:bCs/>
                <w:color w:val="000000"/>
                <w:sz w:val="24"/>
                <w:szCs w:val="16"/>
                <w:lang w:val="en-GB"/>
              </w:rPr>
              <w:t>Lieu, Date…………………………………………</w:t>
            </w:r>
          </w:p>
        </w:tc>
        <w:tc>
          <w:tcPr>
            <w:tcW w:w="5247" w:type="dxa"/>
            <w:tcBorders>
              <w:left w:val="single" w:sz="2" w:space="0" w:color="000000"/>
              <w:bottom w:val="single" w:sz="2" w:space="0" w:color="000000"/>
              <w:right w:val="single" w:sz="2" w:space="0" w:color="000000"/>
            </w:tcBorders>
          </w:tcPr>
          <w:p w14:paraId="3D538F77" w14:textId="77777777" w:rsidR="00BE2B1C" w:rsidRDefault="001732D9">
            <w:pPr>
              <w:pStyle w:val="Standard"/>
              <w:widowControl w:val="0"/>
              <w:spacing w:before="200" w:after="120"/>
              <w:jc w:val="both"/>
              <w:rPr>
                <w:rFonts w:ascii="Helvetica" w:eastAsia="Arial" w:hAnsi="Helvetica" w:cs="Arial"/>
                <w:color w:val="000000"/>
                <w:sz w:val="21"/>
                <w:szCs w:val="21"/>
              </w:rPr>
            </w:pPr>
            <w:r>
              <w:rPr>
                <w:rFonts w:ascii="Helvetica" w:eastAsia="Arial" w:hAnsi="Helvetica" w:cs="Arial"/>
                <w:color w:val="000000"/>
                <w:sz w:val="21"/>
                <w:szCs w:val="21"/>
              </w:rPr>
              <w:t>Prénom, nom………………………………………………</w:t>
            </w:r>
          </w:p>
          <w:p w14:paraId="49B39D93" w14:textId="77777777" w:rsidR="00BE2B1C" w:rsidRDefault="001732D9">
            <w:pPr>
              <w:pStyle w:val="Standard"/>
              <w:widowControl w:val="0"/>
              <w:spacing w:before="200" w:after="120"/>
              <w:jc w:val="both"/>
              <w:rPr>
                <w:rFonts w:ascii="Helvetica" w:eastAsia="Arial" w:hAnsi="Helvetica" w:cs="Arial"/>
                <w:color w:val="000000"/>
                <w:sz w:val="21"/>
                <w:szCs w:val="21"/>
              </w:rPr>
            </w:pPr>
            <w:r>
              <w:rPr>
                <w:rFonts w:ascii="Helvetica" w:eastAsia="Arial" w:hAnsi="Helvetica" w:cs="Arial"/>
                <w:color w:val="000000"/>
                <w:sz w:val="21"/>
                <w:szCs w:val="21"/>
              </w:rPr>
              <w:t>Courriel……………………………………………………</w:t>
            </w:r>
          </w:p>
          <w:p w14:paraId="5D753779" w14:textId="77777777" w:rsidR="00EB7296" w:rsidRDefault="001732D9">
            <w:pPr>
              <w:pStyle w:val="Standard"/>
              <w:widowControl w:val="0"/>
              <w:spacing w:before="200" w:after="120" w:line="480" w:lineRule="auto"/>
              <w:jc w:val="both"/>
              <w:rPr>
                <w:rFonts w:ascii="Helvetica" w:eastAsia="Arial" w:hAnsi="Helvetica" w:cs="Arial"/>
                <w:color w:val="000000"/>
                <w:sz w:val="21"/>
                <w:szCs w:val="21"/>
              </w:rPr>
            </w:pPr>
            <w:r>
              <w:rPr>
                <w:rFonts w:ascii="Helvetica" w:eastAsia="Arial" w:hAnsi="Helvetica" w:cs="Arial"/>
                <w:color w:val="000000"/>
                <w:sz w:val="21"/>
                <w:szCs w:val="21"/>
              </w:rPr>
              <w:t>Téléphone…………………………………………………</w:t>
            </w:r>
          </w:p>
          <w:p w14:paraId="0AB0E5F9" w14:textId="505163F9" w:rsidR="00BE2B1C" w:rsidRDefault="001732D9">
            <w:pPr>
              <w:pStyle w:val="Standard"/>
              <w:widowControl w:val="0"/>
              <w:spacing w:before="200" w:after="120" w:line="480" w:lineRule="auto"/>
              <w:jc w:val="both"/>
              <w:rPr>
                <w:rFonts w:ascii="Helvetica" w:hAnsi="Helvetica"/>
                <w:sz w:val="21"/>
                <w:szCs w:val="21"/>
              </w:rPr>
            </w:pPr>
            <w:r>
              <w:rPr>
                <w:rFonts w:ascii="Helvetica" w:eastAsia="Arial" w:hAnsi="Helvetica" w:cs="Arial"/>
                <w:color w:val="000000"/>
                <w:sz w:val="21"/>
                <w:szCs w:val="21"/>
              </w:rPr>
              <w:t xml:space="preserve">Adresse de </w:t>
            </w:r>
            <w:proofErr w:type="gramStart"/>
            <w:r>
              <w:rPr>
                <w:rFonts w:ascii="Helvetica" w:eastAsia="Arial" w:hAnsi="Helvetica" w:cs="Arial"/>
                <w:color w:val="000000"/>
                <w:sz w:val="21"/>
                <w:szCs w:val="21"/>
              </w:rPr>
              <w:t>notification:</w:t>
            </w:r>
            <w:proofErr w:type="gramEnd"/>
          </w:p>
          <w:p w14:paraId="3F734591" w14:textId="77777777" w:rsidR="00BE2B1C" w:rsidRDefault="001732D9">
            <w:pPr>
              <w:pStyle w:val="Standard"/>
              <w:widowControl w:val="0"/>
              <w:spacing w:before="200" w:after="120"/>
              <w:rPr>
                <w:rFonts w:ascii="Helvetica" w:hAnsi="Helvetica"/>
              </w:rPr>
            </w:pPr>
            <w:r>
              <w:rPr>
                <w:rFonts w:ascii="Helvetica" w:eastAsia="Arial" w:hAnsi="Helvetica" w:cs="Arial"/>
                <w:color w:val="000000"/>
                <w:sz w:val="21"/>
                <w:szCs w:val="21"/>
              </w:rPr>
              <w:t>………………………………………………………………………………………………………………………………………………………………………………………………………………………………………………………………</w:t>
            </w:r>
          </w:p>
        </w:tc>
      </w:tr>
      <w:tr w:rsidR="00BE2B1C" w:rsidRPr="00AB68ED" w14:paraId="048972E4" w14:textId="77777777">
        <w:trPr>
          <w:trHeight w:val="369"/>
          <w:jc w:val="center"/>
        </w:trPr>
        <w:tc>
          <w:tcPr>
            <w:tcW w:w="5098" w:type="dxa"/>
            <w:vMerge/>
            <w:tcBorders>
              <w:left w:val="single" w:sz="2" w:space="0" w:color="000000"/>
              <w:bottom w:val="single" w:sz="2" w:space="0" w:color="000000"/>
              <w:right w:val="single" w:sz="2" w:space="0" w:color="000000"/>
            </w:tcBorders>
          </w:tcPr>
          <w:p w14:paraId="7FBE6340" w14:textId="77777777" w:rsidR="00BE2B1C" w:rsidRDefault="00BE2B1C">
            <w:pPr>
              <w:pStyle w:val="Standard"/>
              <w:widowControl w:val="0"/>
              <w:spacing w:before="200" w:after="60"/>
              <w:jc w:val="both"/>
              <w:rPr>
                <w:rFonts w:ascii="Helvetica" w:eastAsia="Arial" w:hAnsi="Helvetica" w:cs="Arial"/>
                <w:color w:val="000000"/>
                <w:sz w:val="21"/>
                <w:szCs w:val="21"/>
              </w:rPr>
            </w:pPr>
          </w:p>
        </w:tc>
        <w:tc>
          <w:tcPr>
            <w:tcW w:w="5247" w:type="dxa"/>
            <w:tcBorders>
              <w:left w:val="single" w:sz="2" w:space="0" w:color="000000"/>
              <w:bottom w:val="single" w:sz="2" w:space="0" w:color="000000"/>
              <w:right w:val="single" w:sz="2" w:space="0" w:color="000000"/>
            </w:tcBorders>
          </w:tcPr>
          <w:p w14:paraId="45F28948" w14:textId="77777777" w:rsidR="00BE2B1C" w:rsidRDefault="001732D9">
            <w:pPr>
              <w:pStyle w:val="Standard"/>
              <w:widowControl w:val="0"/>
              <w:spacing w:after="102"/>
              <w:jc w:val="both"/>
              <w:rPr>
                <w:rFonts w:ascii="Helvetica" w:eastAsia="Arial" w:hAnsi="Helvetica" w:cs="Segoe UI Symbol"/>
                <w:color w:val="000000"/>
                <w:sz w:val="19"/>
                <w:szCs w:val="19"/>
              </w:rPr>
            </w:pPr>
            <w:r>
              <w:rPr>
                <w:rFonts w:ascii="Helvetica" w:eastAsia="Arial" w:hAnsi="Helvetica" w:cs="Segoe UI Symbol"/>
                <w:color w:val="000000"/>
                <w:sz w:val="19"/>
                <w:szCs w:val="19"/>
              </w:rPr>
              <w:t>La personne de contact peut, lorsque nécessaire, désigner un remplaçant (autre personne de contact) pour représenter le Membre de l’Équipe au sein du Programme.</w:t>
            </w:r>
          </w:p>
        </w:tc>
      </w:tr>
    </w:tbl>
    <w:p w14:paraId="28093F3D" w14:textId="77777777" w:rsidR="00BE2B1C" w:rsidRDefault="00BE2B1C">
      <w:pPr>
        <w:rPr>
          <w:lang w:val="fr-CH"/>
        </w:rPr>
      </w:pPr>
    </w:p>
    <w:sectPr w:rsidR="00BE2B1C">
      <w:footerReference w:type="default" r:id="rId26"/>
      <w:pgSz w:w="11906" w:h="16838"/>
      <w:pgMar w:top="720" w:right="1134" w:bottom="1601" w:left="1134" w:header="0" w:footer="1134" w:gutter="0"/>
      <w:cols w:space="720"/>
      <w:formProt w:val="0"/>
      <w:docGrid w:linePitch="286" w:charSpace="2887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athilde Delley" w:date="2024-02-23T16:11:00Z" w:initials="MD">
    <w:p w14:paraId="51A59342" w14:textId="77777777" w:rsidR="00941E8D" w:rsidRDefault="00941E8D" w:rsidP="00941E8D">
      <w:pPr>
        <w:pStyle w:val="Commentaire"/>
      </w:pPr>
      <w:r>
        <w:rPr>
          <w:rStyle w:val="Marquedecommentaire"/>
        </w:rPr>
        <w:annotationRef/>
      </w:r>
      <w:r>
        <w:rPr>
          <w:lang w:val="fr-CH"/>
        </w:rPr>
        <w:t>Veuillez noter que ce document est un modèle. Il n’est pas spécifique à votre projet et ne saurait régler tous les litiges potentiels.</w:t>
      </w:r>
    </w:p>
  </w:comment>
  <w:comment w:id="1" w:author="Mathilde Delley" w:date="2024-02-23T16:12:00Z" w:initials="MD">
    <w:p w14:paraId="6FDC62B1" w14:textId="77777777" w:rsidR="007B7A59" w:rsidRDefault="007B7A59" w:rsidP="007B7A59">
      <w:pPr>
        <w:pStyle w:val="Commentaire"/>
      </w:pPr>
      <w:r>
        <w:rPr>
          <w:rStyle w:val="Marquedecommentaire"/>
        </w:rPr>
        <w:annotationRef/>
      </w:r>
      <w:r>
        <w:rPr>
          <w:lang w:val="fr-CH"/>
        </w:rPr>
        <w:t>Les éléments en jaune sont spécifiques à votre projet et doivent être complétés</w:t>
      </w:r>
    </w:p>
  </w:comment>
  <w:comment w:id="2" w:author="Mathilde Delley" w:date="2024-02-23T15:41:00Z" w:initials="MD">
    <w:p w14:paraId="100B5CD0" w14:textId="6BD510E0" w:rsidR="001D675A" w:rsidRDefault="001D675A" w:rsidP="001D675A">
      <w:pPr>
        <w:pStyle w:val="Commentaire"/>
      </w:pPr>
      <w:r>
        <w:rPr>
          <w:rStyle w:val="Marquedecommentaire"/>
        </w:rPr>
        <w:annotationRef/>
      </w:r>
      <w:r>
        <w:rPr>
          <w:lang w:val="fr-CH"/>
        </w:rPr>
        <w:t>Ceci est simplement un rappel du régime légal. Le contrat d’équipe permet de moduler les exigences légales par défaut.</w:t>
      </w:r>
    </w:p>
  </w:comment>
  <w:comment w:id="6" w:author="Mathilde Delley" w:date="2024-02-23T11:59:00Z" w:initials="MD">
    <w:p w14:paraId="625BBA64" w14:textId="77777777" w:rsidR="00141D8C" w:rsidRDefault="0093604F" w:rsidP="00141D8C">
      <w:pPr>
        <w:pStyle w:val="Commentaire"/>
      </w:pPr>
      <w:r>
        <w:rPr>
          <w:rStyle w:val="Marquedecommentaire"/>
        </w:rPr>
        <w:annotationRef/>
      </w:r>
      <w:r w:rsidR="00141D8C">
        <w:rPr>
          <w:lang w:val="fr-CH"/>
        </w:rPr>
        <w:t>Le fichier excel «activités-budget» peut servir de point de départ. Il faudra le compléter avec des informations concernant le calendrier, les processus, les ressources,…</w:t>
      </w:r>
    </w:p>
    <w:p w14:paraId="7855FFC2" w14:textId="77777777" w:rsidR="00141D8C" w:rsidRDefault="00141D8C" w:rsidP="00141D8C">
      <w:pPr>
        <w:pStyle w:val="Commentaire"/>
      </w:pPr>
      <w:r>
        <w:rPr>
          <w:lang w:val="fr-CH"/>
        </w:rPr>
        <w:t>Il peut également prendre une autre forme.</w:t>
      </w:r>
    </w:p>
  </w:comment>
  <w:comment w:id="41" w:author="Mathilde Delley" w:date="2024-02-23T16:20:00Z" w:initials="MD">
    <w:p w14:paraId="02A6E3FB" w14:textId="520B2019" w:rsidR="00773FDB" w:rsidRDefault="00773FDB" w:rsidP="00773FDB">
      <w:pPr>
        <w:pStyle w:val="Commentaire"/>
      </w:pPr>
      <w:r>
        <w:rPr>
          <w:rStyle w:val="Marquedecommentaire"/>
        </w:rPr>
        <w:annotationRef/>
      </w:r>
      <w:r>
        <w:rPr>
          <w:lang w:val="fr-CH"/>
        </w:rPr>
        <w:t>Possibilité d’en indiquer plusieurs par membre si nécessaire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1A59342" w15:done="0"/>
  <w15:commentEx w15:paraId="6FDC62B1" w15:done="0"/>
  <w15:commentEx w15:paraId="100B5CD0" w15:done="0"/>
  <w15:commentEx w15:paraId="7855FFC2" w15:done="0"/>
  <w15:commentEx w15:paraId="02A6E3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4B82853" w16cex:dateUtc="2024-02-23T15:11:00Z"/>
  <w16cex:commentExtensible w16cex:durableId="2500E41C" w16cex:dateUtc="2024-02-23T15:12:00Z"/>
  <w16cex:commentExtensible w16cex:durableId="2CEC5627" w16cex:dateUtc="2024-02-23T14:41:00Z"/>
  <w16cex:commentExtensible w16cex:durableId="76B78D85" w16cex:dateUtc="2024-02-23T10:59:00Z"/>
  <w16cex:commentExtensible w16cex:durableId="011AB511" w16cex:dateUtc="2024-02-23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1A59342" w16cid:durableId="34B82853"/>
  <w16cid:commentId w16cid:paraId="6FDC62B1" w16cid:durableId="2500E41C"/>
  <w16cid:commentId w16cid:paraId="100B5CD0" w16cid:durableId="2CEC5627"/>
  <w16cid:commentId w16cid:paraId="7855FFC2" w16cid:durableId="76B78D85"/>
  <w16cid:commentId w16cid:paraId="02A6E3FB" w16cid:durableId="011AB5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93ED2" w14:textId="77777777" w:rsidR="001954B1" w:rsidRDefault="001954B1">
      <w:r>
        <w:separator/>
      </w:r>
    </w:p>
  </w:endnote>
  <w:endnote w:type="continuationSeparator" w:id="0">
    <w:p w14:paraId="17946A38" w14:textId="77777777" w:rsidR="001954B1" w:rsidRDefault="00195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Ubuntu Mono">
    <w:panose1 w:val="020B0509030602030204"/>
    <w:charset w:val="00"/>
    <w:family w:val="modern"/>
    <w:pitch w:val="fixed"/>
    <w:sig w:usb0="E00002FF" w:usb1="5000205B" w:usb2="00000000" w:usb3="00000000" w:csb0="0000009F" w:csb1="00000000"/>
  </w:font>
  <w:font w:name="Noto Serif CJK SC">
    <w:altName w:val="Cambria"/>
    <w:panose1 w:val="020B0604020202020204"/>
    <w:charset w:val="00"/>
    <w:family w:val="roman"/>
    <w:notTrueType/>
    <w:pitch w:val="default"/>
  </w:font>
  <w:font w:name="Lohit Devanagari">
    <w:altName w:val="Cambria"/>
    <w:panose1 w:val="020B0604020202020204"/>
    <w:charset w:val="00"/>
    <w:family w:val="roman"/>
    <w:notTrueType/>
    <w:pitch w:val="default"/>
  </w:font>
  <w:font w:name="Noto Sans CJK SC">
    <w:panose1 w:val="020B0604020202020204"/>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OpenSymbol">
    <w:altName w:val="Calibri"/>
    <w:panose1 w:val="020B0604020202020204"/>
    <w:charset w:val="01"/>
    <w:family w:val="roman"/>
    <w:pitch w:val="variable"/>
  </w:font>
  <w:font w:name="F">
    <w:panose1 w:val="020B0604020202020204"/>
    <w:charset w:val="00"/>
    <w:family w:val="roman"/>
    <w:notTrueType/>
    <w:pitch w:val="default"/>
  </w:font>
  <w:font w:name="Liberation Mono">
    <w:altName w:val="Courier New"/>
    <w:panose1 w:val="020B0604020202020204"/>
    <w:charset w:val="01"/>
    <w:family w:val="roman"/>
    <w:pitch w:val="variable"/>
  </w:font>
  <w:font w:name="Noto Sans Mono CJK SC">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C4856" w14:textId="77777777" w:rsidR="00BE2B1C" w:rsidRDefault="001732D9">
    <w:pPr>
      <w:pStyle w:val="Pieddepage"/>
      <w:jc w:val="right"/>
    </w:pPr>
    <w:r>
      <w:fldChar w:fldCharType="begin"/>
    </w:r>
    <w:r>
      <w:instrText xml:space="preserve"> PAGE </w:instrText>
    </w:r>
    <w:r>
      <w:fldChar w:fldCharType="separate"/>
    </w:r>
    <w:r>
      <w:t>10</w:t>
    </w:r>
    <w:r>
      <w:fldChar w:fldCharType="end"/>
    </w:r>
    <w:r>
      <w:t>/</w:t>
    </w:r>
    <w:r>
      <w:fldChar w:fldCharType="begin"/>
    </w:r>
    <w:r>
      <w:instrText xml:space="preserve"> NUMPAGES </w:instrText>
    </w:r>
    <w:r>
      <w:fldChar w:fldCharType="separate"/>
    </w:r>
    <w: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C9538" w14:textId="77777777" w:rsidR="001954B1" w:rsidRDefault="001954B1">
      <w:r>
        <w:separator/>
      </w:r>
    </w:p>
  </w:footnote>
  <w:footnote w:type="continuationSeparator" w:id="0">
    <w:p w14:paraId="1D0EEBB4" w14:textId="77777777" w:rsidR="001954B1" w:rsidRDefault="00195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91B08"/>
    <w:multiLevelType w:val="multilevel"/>
    <w:tmpl w:val="7BDAD6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1726A29"/>
    <w:multiLevelType w:val="multilevel"/>
    <w:tmpl w:val="CB9843B8"/>
    <w:lvl w:ilvl="0">
      <w:start w:val="1"/>
      <w:numFmt w:val="decimal"/>
      <w:pStyle w:val="COMINNOParagraph"/>
      <w:lvlText w:val="§%1"/>
      <w:lvlJc w:val="left"/>
      <w:pPr>
        <w:tabs>
          <w:tab w:val="num" w:pos="360"/>
        </w:tabs>
        <w:ind w:left="391" w:hanging="360"/>
      </w:pPr>
      <w:rPr>
        <w:b w:val="0"/>
        <w:bCs w:val="0"/>
      </w:rPr>
    </w:lvl>
    <w:lvl w:ilvl="1">
      <w:start w:val="1"/>
      <w:numFmt w:val="lowerLetter"/>
      <w:lvlText w:val=" (%2)"/>
      <w:lvlJc w:val="left"/>
      <w:pPr>
        <w:tabs>
          <w:tab w:val="num" w:pos="360"/>
        </w:tabs>
        <w:ind w:left="1108" w:hanging="294"/>
      </w:pPr>
    </w:lvl>
    <w:lvl w:ilvl="2">
      <w:start w:val="1"/>
      <w:numFmt w:val="lowerRoman"/>
      <w:lvlText w:val=" %3."/>
      <w:lvlJc w:val="left"/>
      <w:pPr>
        <w:tabs>
          <w:tab w:val="num" w:pos="360"/>
        </w:tabs>
        <w:ind w:left="1440" w:hanging="360"/>
      </w:pPr>
    </w:lvl>
    <w:lvl w:ilvl="3">
      <w:start w:val="1"/>
      <w:numFmt w:val="upperLetter"/>
      <w:lvlText w:val=" %4."/>
      <w:lvlJc w:val="left"/>
      <w:pPr>
        <w:tabs>
          <w:tab w:val="num" w:pos="360"/>
        </w:tabs>
        <w:ind w:left="1800" w:hanging="360"/>
      </w:pPr>
    </w:lvl>
    <w:lvl w:ilvl="4">
      <w:start w:val="1"/>
      <w:numFmt w:val="bullet"/>
      <w:lvlText w:val=""/>
      <w:lvlJc w:val="left"/>
      <w:pPr>
        <w:tabs>
          <w:tab w:val="num" w:pos="360"/>
        </w:tabs>
        <w:ind w:left="2160" w:hanging="360"/>
      </w:pPr>
      <w:rPr>
        <w:rFonts w:ascii="Symbol" w:hAnsi="Symbol" w:cs="Symbol" w:hint="default"/>
      </w:rPr>
    </w:lvl>
    <w:lvl w:ilvl="5">
      <w:start w:val="1"/>
      <w:numFmt w:val="bullet"/>
      <w:lvlText w:val=""/>
      <w:lvlJc w:val="left"/>
      <w:pPr>
        <w:tabs>
          <w:tab w:val="num" w:pos="360"/>
        </w:tabs>
        <w:ind w:left="2520" w:hanging="360"/>
      </w:pPr>
      <w:rPr>
        <w:rFonts w:ascii="Symbol" w:hAnsi="Symbol" w:cs="Symbol" w:hint="default"/>
      </w:rPr>
    </w:lvl>
    <w:lvl w:ilvl="6">
      <w:start w:val="1"/>
      <w:numFmt w:val="bullet"/>
      <w:lvlText w:val=""/>
      <w:lvlJc w:val="left"/>
      <w:pPr>
        <w:tabs>
          <w:tab w:val="num" w:pos="360"/>
        </w:tabs>
        <w:ind w:left="2880" w:hanging="360"/>
      </w:pPr>
      <w:rPr>
        <w:rFonts w:ascii="Symbol" w:hAnsi="Symbol" w:cs="Symbol" w:hint="default"/>
      </w:rPr>
    </w:lvl>
    <w:lvl w:ilvl="7">
      <w:start w:val="1"/>
      <w:numFmt w:val="bullet"/>
      <w:lvlText w:val=""/>
      <w:lvlJc w:val="left"/>
      <w:pPr>
        <w:tabs>
          <w:tab w:val="num" w:pos="360"/>
        </w:tabs>
        <w:ind w:left="3240" w:hanging="360"/>
      </w:pPr>
      <w:rPr>
        <w:rFonts w:ascii="Symbol" w:hAnsi="Symbol" w:cs="Symbol" w:hint="default"/>
      </w:rPr>
    </w:lvl>
    <w:lvl w:ilvl="8">
      <w:start w:val="1"/>
      <w:numFmt w:val="bullet"/>
      <w:lvlText w:val=""/>
      <w:lvlJc w:val="left"/>
      <w:pPr>
        <w:tabs>
          <w:tab w:val="num" w:pos="360"/>
        </w:tabs>
        <w:ind w:left="3600" w:hanging="360"/>
      </w:pPr>
      <w:rPr>
        <w:rFonts w:ascii="Symbol" w:hAnsi="Symbol" w:cs="Symbol" w:hint="default"/>
      </w:rPr>
    </w:lvl>
  </w:abstractNum>
  <w:abstractNum w:abstractNumId="2" w15:restartNumberingAfterBreak="0">
    <w:nsid w:val="25BC4A70"/>
    <w:multiLevelType w:val="multilevel"/>
    <w:tmpl w:val="D79613D0"/>
    <w:lvl w:ilvl="0">
      <w:start w:val="1"/>
      <w:numFmt w:val="decimal"/>
      <w:lvlText w:val="%1."/>
      <w:lvlJc w:val="left"/>
      <w:pPr>
        <w:tabs>
          <w:tab w:val="num" w:pos="0"/>
        </w:tabs>
        <w:ind w:left="360" w:hanging="360"/>
      </w:pPr>
    </w:lvl>
    <w:lvl w:ilvl="1">
      <w:start w:val="1"/>
      <w:numFmt w:val="decimal"/>
      <w:lvlText w:val="%1.%2."/>
      <w:lvlJc w:val="left"/>
      <w:pPr>
        <w:tabs>
          <w:tab w:val="num" w:pos="0"/>
        </w:tabs>
        <w:ind w:left="612" w:hanging="612"/>
      </w:pPr>
    </w:lvl>
    <w:lvl w:ilvl="2">
      <w:start w:val="1"/>
      <w:numFmt w:val="decimal"/>
      <w:lvlText w:val="%1.%2.%3."/>
      <w:lvlJc w:val="left"/>
      <w:pPr>
        <w:tabs>
          <w:tab w:val="num" w:pos="0"/>
        </w:tabs>
        <w:ind w:left="782" w:hanging="782"/>
      </w:pPr>
    </w:lvl>
    <w:lvl w:ilvl="3">
      <w:start w:val="1"/>
      <w:numFmt w:val="decimal"/>
      <w:lvlText w:val="%1.%2.%3.%4"/>
      <w:lvlJc w:val="left"/>
      <w:pPr>
        <w:tabs>
          <w:tab w:val="num" w:pos="0"/>
        </w:tabs>
        <w:ind w:left="964" w:hanging="964"/>
      </w:pPr>
    </w:lvl>
    <w:lvl w:ilvl="4">
      <w:start w:val="1"/>
      <w:numFmt w:val="decimal"/>
      <w:suff w:val="space"/>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none"/>
      <w:suff w:val="nothing"/>
      <w:lvlText w:val="%9"/>
      <w:lvlJc w:val="left"/>
      <w:pPr>
        <w:tabs>
          <w:tab w:val="num" w:pos="0"/>
        </w:tabs>
        <w:ind w:left="0" w:firstLine="0"/>
      </w:pPr>
    </w:lvl>
  </w:abstractNum>
  <w:abstractNum w:abstractNumId="3" w15:restartNumberingAfterBreak="0">
    <w:nsid w:val="395001BA"/>
    <w:multiLevelType w:val="multilevel"/>
    <w:tmpl w:val="C444F78C"/>
    <w:lvl w:ilvl="0">
      <w:start w:val="1"/>
      <w:numFmt w:val="upperLetter"/>
      <w:pStyle w:val="COMINNOList-a"/>
      <w:suff w:val="space"/>
      <w:lvlText w:val="Annexe %1"/>
      <w:lvlJc w:val="left"/>
      <w:pPr>
        <w:tabs>
          <w:tab w:val="num" w:pos="0"/>
        </w:tabs>
        <w:ind w:left="624" w:hanging="301"/>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4" w15:restartNumberingAfterBreak="0">
    <w:nsid w:val="40152626"/>
    <w:multiLevelType w:val="multilevel"/>
    <w:tmpl w:val="8DE40D8C"/>
    <w:lvl w:ilvl="0">
      <w:start w:val="1"/>
      <w:numFmt w:val="decimal"/>
      <w:lvlText w:val="§%1"/>
      <w:lvlJc w:val="left"/>
      <w:pPr>
        <w:tabs>
          <w:tab w:val="num" w:pos="360"/>
        </w:tabs>
        <w:ind w:left="391" w:hanging="360"/>
      </w:pPr>
      <w:rPr>
        <w:b w:val="0"/>
        <w:bCs w:val="0"/>
      </w:rPr>
    </w:lvl>
    <w:lvl w:ilvl="1">
      <w:start w:val="1"/>
      <w:numFmt w:val="lowerLetter"/>
      <w:lvlText w:val=" (%2)"/>
      <w:lvlJc w:val="left"/>
      <w:pPr>
        <w:tabs>
          <w:tab w:val="num" w:pos="360"/>
        </w:tabs>
        <w:ind w:left="1108" w:hanging="294"/>
      </w:pPr>
    </w:lvl>
    <w:lvl w:ilvl="2">
      <w:start w:val="1"/>
      <w:numFmt w:val="lowerRoman"/>
      <w:lvlText w:val=" %3."/>
      <w:lvlJc w:val="left"/>
      <w:pPr>
        <w:tabs>
          <w:tab w:val="num" w:pos="360"/>
        </w:tabs>
        <w:ind w:left="1440" w:hanging="360"/>
      </w:pPr>
    </w:lvl>
    <w:lvl w:ilvl="3">
      <w:start w:val="1"/>
      <w:numFmt w:val="upperLetter"/>
      <w:lvlText w:val=" %4."/>
      <w:lvlJc w:val="left"/>
      <w:pPr>
        <w:tabs>
          <w:tab w:val="num" w:pos="360"/>
        </w:tabs>
        <w:ind w:left="1800" w:hanging="360"/>
      </w:pPr>
    </w:lvl>
    <w:lvl w:ilvl="4">
      <w:start w:val="1"/>
      <w:numFmt w:val="bullet"/>
      <w:lvlText w:val=""/>
      <w:lvlJc w:val="left"/>
      <w:pPr>
        <w:tabs>
          <w:tab w:val="num" w:pos="360"/>
        </w:tabs>
        <w:ind w:left="2160" w:hanging="360"/>
      </w:pPr>
      <w:rPr>
        <w:rFonts w:ascii="Symbol" w:hAnsi="Symbol" w:cs="Symbol" w:hint="default"/>
      </w:rPr>
    </w:lvl>
    <w:lvl w:ilvl="5">
      <w:start w:val="1"/>
      <w:numFmt w:val="bullet"/>
      <w:lvlText w:val=""/>
      <w:lvlJc w:val="left"/>
      <w:pPr>
        <w:tabs>
          <w:tab w:val="num" w:pos="360"/>
        </w:tabs>
        <w:ind w:left="2520" w:hanging="360"/>
      </w:pPr>
      <w:rPr>
        <w:rFonts w:ascii="Symbol" w:hAnsi="Symbol" w:cs="Symbol" w:hint="default"/>
      </w:rPr>
    </w:lvl>
    <w:lvl w:ilvl="6">
      <w:start w:val="1"/>
      <w:numFmt w:val="bullet"/>
      <w:lvlText w:val=""/>
      <w:lvlJc w:val="left"/>
      <w:pPr>
        <w:tabs>
          <w:tab w:val="num" w:pos="360"/>
        </w:tabs>
        <w:ind w:left="2880" w:hanging="360"/>
      </w:pPr>
      <w:rPr>
        <w:rFonts w:ascii="Symbol" w:hAnsi="Symbol" w:cs="Symbol" w:hint="default"/>
      </w:rPr>
    </w:lvl>
    <w:lvl w:ilvl="7">
      <w:start w:val="1"/>
      <w:numFmt w:val="bullet"/>
      <w:lvlText w:val=""/>
      <w:lvlJc w:val="left"/>
      <w:pPr>
        <w:tabs>
          <w:tab w:val="num" w:pos="360"/>
        </w:tabs>
        <w:ind w:left="3240" w:hanging="360"/>
      </w:pPr>
      <w:rPr>
        <w:rFonts w:ascii="Symbol" w:hAnsi="Symbol" w:cs="Symbol" w:hint="default"/>
      </w:rPr>
    </w:lvl>
    <w:lvl w:ilvl="8">
      <w:start w:val="1"/>
      <w:numFmt w:val="bullet"/>
      <w:lvlText w:val=""/>
      <w:lvlJc w:val="left"/>
      <w:pPr>
        <w:tabs>
          <w:tab w:val="num" w:pos="360"/>
        </w:tabs>
        <w:ind w:left="3600" w:hanging="360"/>
      </w:pPr>
      <w:rPr>
        <w:rFonts w:ascii="Symbol" w:hAnsi="Symbol" w:cs="Symbol" w:hint="default"/>
      </w:rPr>
    </w:lvl>
  </w:abstractNum>
  <w:abstractNum w:abstractNumId="5" w15:restartNumberingAfterBreak="0">
    <w:nsid w:val="494F2BCD"/>
    <w:multiLevelType w:val="multilevel"/>
    <w:tmpl w:val="0712B53C"/>
    <w:lvl w:ilvl="0">
      <w:start w:val="1"/>
      <w:numFmt w:val="upperLetter"/>
      <w:pStyle w:val="COMINNOList-bullets"/>
      <w:lvlText w:val="Appendix %1"/>
      <w:lvlJc w:val="left"/>
      <w:pPr>
        <w:tabs>
          <w:tab w:val="num" w:pos="0"/>
        </w:tabs>
        <w:ind w:left="329" w:hanging="329"/>
      </w:pPr>
    </w:lvl>
    <w:lvl w:ilvl="1">
      <w:start w:val="1"/>
      <w:numFmt w:val="lowerLetter"/>
      <w:lvlText w:val="%1.%2"/>
      <w:lvlJc w:val="left"/>
      <w:pPr>
        <w:tabs>
          <w:tab w:val="num" w:pos="0"/>
        </w:tabs>
        <w:ind w:left="329" w:hanging="329"/>
      </w:pPr>
    </w:lvl>
    <w:lvl w:ilvl="2">
      <w:start w:val="1"/>
      <w:numFmt w:val="lowerRoman"/>
      <w:lvlText w:val="%1.%2.%3"/>
      <w:lvlJc w:val="left"/>
      <w:pPr>
        <w:tabs>
          <w:tab w:val="num" w:pos="0"/>
        </w:tabs>
        <w:ind w:left="329" w:hanging="329"/>
      </w:pPr>
    </w:lvl>
    <w:lvl w:ilvl="3">
      <w:start w:val="1"/>
      <w:numFmt w:val="bullet"/>
      <w:lvlText w:val=""/>
      <w:lvlJc w:val="left"/>
      <w:pPr>
        <w:tabs>
          <w:tab w:val="num" w:pos="0"/>
        </w:tabs>
        <w:ind w:left="329" w:hanging="329"/>
      </w:pPr>
      <w:rPr>
        <w:rFonts w:ascii="Symbol" w:hAnsi="Symbol" w:cs="Symbol" w:hint="default"/>
      </w:rPr>
    </w:lvl>
    <w:lvl w:ilvl="4">
      <w:start w:val="1"/>
      <w:numFmt w:val="bullet"/>
      <w:lvlText w:val="˗"/>
      <w:lvlJc w:val="left"/>
      <w:pPr>
        <w:tabs>
          <w:tab w:val="num" w:pos="0"/>
        </w:tabs>
        <w:ind w:left="329" w:hanging="329"/>
      </w:pPr>
      <w:rPr>
        <w:rFonts w:ascii="Times New Roman" w:hAnsi="Times New Roman" w:cs="Times New Roman" w:hint="default"/>
      </w:rPr>
    </w:lvl>
    <w:lvl w:ilvl="5">
      <w:start w:val="1"/>
      <w:numFmt w:val="lowerRoman"/>
      <w:lvlText w:val="%1.%2.%3.%4.%5.%6"/>
      <w:lvlJc w:val="left"/>
      <w:pPr>
        <w:tabs>
          <w:tab w:val="num" w:pos="0"/>
        </w:tabs>
        <w:ind w:left="2160" w:hanging="360"/>
      </w:pPr>
    </w:lvl>
    <w:lvl w:ilvl="6">
      <w:start w:val="1"/>
      <w:numFmt w:val="decimal"/>
      <w:lvlText w:val="%1.%2.%3.%4.%5.%6.%7"/>
      <w:lvlJc w:val="left"/>
      <w:pPr>
        <w:tabs>
          <w:tab w:val="num" w:pos="0"/>
        </w:tabs>
        <w:ind w:left="2520" w:hanging="360"/>
      </w:pPr>
    </w:lvl>
    <w:lvl w:ilvl="7">
      <w:start w:val="1"/>
      <w:numFmt w:val="lowerLetter"/>
      <w:lvlText w:val="%1.%2.%3.%4.%5.%6.%7.%8"/>
      <w:lvlJc w:val="left"/>
      <w:pPr>
        <w:tabs>
          <w:tab w:val="num" w:pos="0"/>
        </w:tabs>
        <w:ind w:left="2880" w:hanging="360"/>
      </w:pPr>
    </w:lvl>
    <w:lvl w:ilvl="8">
      <w:start w:val="1"/>
      <w:numFmt w:val="lowerRoman"/>
      <w:lvlText w:val="%1.%2.%3.%4.%5.%6.%7.%8.%9"/>
      <w:lvlJc w:val="left"/>
      <w:pPr>
        <w:tabs>
          <w:tab w:val="num" w:pos="0"/>
        </w:tabs>
        <w:ind w:left="3240" w:hanging="360"/>
      </w:pPr>
    </w:lvl>
  </w:abstractNum>
  <w:abstractNum w:abstractNumId="6" w15:restartNumberingAfterBreak="0">
    <w:nsid w:val="7A670411"/>
    <w:multiLevelType w:val="multilevel"/>
    <w:tmpl w:val="62920DAC"/>
    <w:lvl w:ilvl="0">
      <w:start w:val="1"/>
      <w:numFmt w:val="upperLetter"/>
      <w:pStyle w:val="OKList-a"/>
      <w:lvlText w:val="Appendix %1."/>
      <w:lvlJc w:val="left"/>
      <w:pPr>
        <w:tabs>
          <w:tab w:val="num" w:pos="0"/>
        </w:tabs>
        <w:ind w:left="329" w:hanging="329"/>
      </w:pPr>
    </w:lvl>
    <w:lvl w:ilvl="1">
      <w:start w:val="1"/>
      <w:numFmt w:val="lowerLetter"/>
      <w:lvlText w:val="%2)"/>
      <w:lvlJc w:val="left"/>
      <w:pPr>
        <w:tabs>
          <w:tab w:val="num" w:pos="0"/>
        </w:tabs>
        <w:ind w:left="329" w:hanging="329"/>
      </w:pPr>
    </w:lvl>
    <w:lvl w:ilvl="2">
      <w:start w:val="1"/>
      <w:numFmt w:val="lowerRoman"/>
      <w:lvlText w:val="%3)"/>
      <w:lvlJc w:val="left"/>
      <w:pPr>
        <w:tabs>
          <w:tab w:val="num" w:pos="0"/>
        </w:tabs>
        <w:ind w:left="329" w:hanging="329"/>
      </w:pPr>
    </w:lvl>
    <w:lvl w:ilvl="3">
      <w:start w:val="1"/>
      <w:numFmt w:val="bullet"/>
      <w:lvlText w:val=""/>
      <w:lvlJc w:val="left"/>
      <w:pPr>
        <w:tabs>
          <w:tab w:val="num" w:pos="0"/>
        </w:tabs>
        <w:ind w:left="329" w:hanging="329"/>
      </w:pPr>
      <w:rPr>
        <w:rFonts w:ascii="Symbol" w:hAnsi="Symbol" w:cs="Symbol" w:hint="default"/>
      </w:rPr>
    </w:lvl>
    <w:lvl w:ilvl="4">
      <w:start w:val="1"/>
      <w:numFmt w:val="bullet"/>
      <w:lvlText w:val="˗"/>
      <w:lvlJc w:val="left"/>
      <w:pPr>
        <w:tabs>
          <w:tab w:val="num" w:pos="0"/>
        </w:tabs>
        <w:ind w:left="329" w:hanging="329"/>
      </w:pPr>
      <w:rPr>
        <w:rFonts w:ascii="Times New Roman" w:hAnsi="Times New Roman" w:cs="Times New Roman"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num w:numId="1" w16cid:durableId="175729390">
    <w:abstractNumId w:val="2"/>
  </w:num>
  <w:num w:numId="2" w16cid:durableId="195235613">
    <w:abstractNumId w:val="1"/>
  </w:num>
  <w:num w:numId="3" w16cid:durableId="1260408323">
    <w:abstractNumId w:val="3"/>
  </w:num>
  <w:num w:numId="4" w16cid:durableId="1725637822">
    <w:abstractNumId w:val="5"/>
  </w:num>
  <w:num w:numId="5" w16cid:durableId="2129547388">
    <w:abstractNumId w:val="6"/>
  </w:num>
  <w:num w:numId="6" w16cid:durableId="920987147">
    <w:abstractNumId w:val="4"/>
  </w:num>
  <w:num w:numId="7" w16cid:durableId="1696081130">
    <w:abstractNumId w:val="0"/>
  </w:num>
  <w:num w:numId="8" w16cid:durableId="1202980840">
    <w:abstractNumId w:val="1"/>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thilde Delley">
    <w15:presenceInfo w15:providerId="AD" w15:userId="S::mathilde.delley@clusterfoodnutrition.ch::d4474787-a8db-42a1-8154-6a45793cb5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grammar="clean"/>
  <w:defaultTabStop w:val="643"/>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B1C"/>
    <w:rsid w:val="000732DF"/>
    <w:rsid w:val="000977B0"/>
    <w:rsid w:val="000B0ABC"/>
    <w:rsid w:val="00141D8C"/>
    <w:rsid w:val="001432A3"/>
    <w:rsid w:val="001732D9"/>
    <w:rsid w:val="001954B1"/>
    <w:rsid w:val="001D083E"/>
    <w:rsid w:val="001D675A"/>
    <w:rsid w:val="003505D4"/>
    <w:rsid w:val="00360647"/>
    <w:rsid w:val="003709BE"/>
    <w:rsid w:val="00471DE3"/>
    <w:rsid w:val="004D74B2"/>
    <w:rsid w:val="00695EC2"/>
    <w:rsid w:val="00714143"/>
    <w:rsid w:val="00763654"/>
    <w:rsid w:val="00773FDB"/>
    <w:rsid w:val="00777257"/>
    <w:rsid w:val="007B7A59"/>
    <w:rsid w:val="00813B77"/>
    <w:rsid w:val="00874C8B"/>
    <w:rsid w:val="0093604F"/>
    <w:rsid w:val="00941E8D"/>
    <w:rsid w:val="00A04EE0"/>
    <w:rsid w:val="00AA507B"/>
    <w:rsid w:val="00AB68ED"/>
    <w:rsid w:val="00AE2141"/>
    <w:rsid w:val="00B57333"/>
    <w:rsid w:val="00B8143D"/>
    <w:rsid w:val="00B87B3C"/>
    <w:rsid w:val="00BC2771"/>
    <w:rsid w:val="00BE2B1C"/>
    <w:rsid w:val="00CA2835"/>
    <w:rsid w:val="00DE7AAB"/>
    <w:rsid w:val="00DE7D24"/>
    <w:rsid w:val="00E802E0"/>
    <w:rsid w:val="00EB7296"/>
  </w:rsids>
  <m:mathPr>
    <m:mathFont m:val="Cambria Math"/>
    <m:brkBin m:val="before"/>
    <m:brkBinSub m:val="--"/>
    <m:smallFrac m:val="0"/>
    <m:dispDef/>
    <m:lMargin m:val="0"/>
    <m:rMargin m:val="0"/>
    <m:defJc m:val="centerGroup"/>
    <m:wrapIndent m:val="1440"/>
    <m:intLim m:val="subSup"/>
    <m:naryLim m:val="undOvr"/>
  </m:mathPr>
  <w:themeFontLang w:val="fr-CH"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A00E4"/>
  <w15:docId w15:val="{8633AE4E-D0EF-4B9E-8481-94FB8D954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Ubuntu Mono" w:eastAsia="Noto Serif CJK SC" w:hAnsi="Ubuntu Mono" w:cs="Lohit Devanagari"/>
        <w:kern w:val="2"/>
        <w:sz w:val="21"/>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extAlignment w:val="baseline"/>
    </w:pPr>
  </w:style>
  <w:style w:type="paragraph" w:styleId="Titre1">
    <w:name w:val="heading 1"/>
    <w:basedOn w:val="Heading"/>
    <w:next w:val="Textbody"/>
    <w:uiPriority w:val="9"/>
    <w:qFormat/>
    <w:pPr>
      <w:outlineLvl w:val="0"/>
    </w:pPr>
    <w:rPr>
      <w:b/>
      <w:bCs/>
    </w:rPr>
  </w:style>
  <w:style w:type="paragraph" w:styleId="Titre2">
    <w:name w:val="heading 2"/>
    <w:basedOn w:val="Heading"/>
    <w:next w:val="Textbody"/>
    <w:uiPriority w:val="9"/>
    <w:semiHidden/>
    <w:unhideWhenUsed/>
    <w:qFormat/>
    <w:pPr>
      <w:spacing w:before="200"/>
      <w:outlineLvl w:val="1"/>
    </w:pPr>
    <w:rPr>
      <w:b/>
      <w:bCs/>
    </w:rPr>
  </w:style>
  <w:style w:type="paragraph" w:styleId="Titre3">
    <w:name w:val="heading 3"/>
    <w:basedOn w:val="Heading"/>
    <w:next w:val="Textbody"/>
    <w:uiPriority w:val="9"/>
    <w:semiHidden/>
    <w:unhideWhenUsed/>
    <w:qFormat/>
    <w:pPr>
      <w:spacing w:before="140"/>
      <w:outlineLvl w:val="2"/>
    </w:pPr>
    <w:rPr>
      <w:b/>
      <w:bCs/>
    </w:rPr>
  </w:style>
  <w:style w:type="paragraph" w:styleId="Titre4">
    <w:name w:val="heading 4"/>
    <w:basedOn w:val="Heading"/>
    <w:next w:val="Textbody"/>
    <w:uiPriority w:val="9"/>
    <w:semiHidden/>
    <w:unhideWhenUsed/>
    <w:qFormat/>
    <w:pPr>
      <w:spacing w:before="120"/>
      <w:outlineLvl w:val="3"/>
    </w:pPr>
    <w:rPr>
      <w:b/>
      <w:bCs/>
      <w:i/>
      <w:iCs/>
    </w:rPr>
  </w:style>
  <w:style w:type="paragraph" w:styleId="Titre5">
    <w:name w:val="heading 5"/>
    <w:basedOn w:val="Heading"/>
    <w:next w:val="Textbody"/>
    <w:uiPriority w:val="9"/>
    <w:semiHidden/>
    <w:unhideWhenUsed/>
    <w:qFormat/>
    <w:pPr>
      <w:spacing w:before="120" w:after="60"/>
      <w:outlineLvl w:val="4"/>
    </w:pPr>
    <w:rPr>
      <w:b/>
      <w:bCs/>
    </w:rPr>
  </w:style>
  <w:style w:type="paragraph" w:styleId="Titre6">
    <w:name w:val="heading 6"/>
    <w:basedOn w:val="Heading"/>
    <w:next w:val="Textbody"/>
    <w:uiPriority w:val="9"/>
    <w:semiHidden/>
    <w:unhideWhenUsed/>
    <w:qFormat/>
    <w:pPr>
      <w:spacing w:before="60" w:after="60"/>
      <w:outlineLvl w:val="5"/>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mmentaireCar">
    <w:name w:val="Commentaire Car"/>
    <w:basedOn w:val="Policepardfaut"/>
    <w:link w:val="Commentaire"/>
    <w:qFormat/>
    <w:rPr>
      <w:rFonts w:cs="Mangal"/>
      <w:sz w:val="20"/>
      <w:szCs w:val="18"/>
    </w:rPr>
  </w:style>
  <w:style w:type="character" w:styleId="Marquedecommentaire">
    <w:name w:val="annotation reference"/>
    <w:basedOn w:val="Policepardfaut"/>
    <w:qFormat/>
    <w:rPr>
      <w:sz w:val="16"/>
      <w:szCs w:val="16"/>
    </w:rPr>
  </w:style>
  <w:style w:type="character" w:customStyle="1" w:styleId="TextedebullesCar">
    <w:name w:val="Texte de bulles Car"/>
    <w:basedOn w:val="Policepardfaut"/>
    <w:link w:val="Textedebulles"/>
    <w:qFormat/>
    <w:rPr>
      <w:rFonts w:ascii="Segoe UI" w:hAnsi="Segoe UI" w:cs="Mangal"/>
      <w:sz w:val="18"/>
      <w:szCs w:val="16"/>
    </w:rPr>
  </w:style>
  <w:style w:type="character" w:styleId="lev">
    <w:name w:val="Strong"/>
    <w:qFormat/>
    <w:rPr>
      <w:b/>
      <w:bCs/>
    </w:rPr>
  </w:style>
  <w:style w:type="character" w:customStyle="1" w:styleId="En-tteCar">
    <w:name w:val="En-tête Car"/>
    <w:basedOn w:val="Policepardfaut"/>
    <w:qFormat/>
    <w:rPr>
      <w:rFonts w:cs="Mangal"/>
    </w:rPr>
  </w:style>
  <w:style w:type="character" w:customStyle="1" w:styleId="PieddepageCar">
    <w:name w:val="Pied de page Car"/>
    <w:basedOn w:val="Policepardfaut"/>
    <w:link w:val="Pieddepage"/>
    <w:qFormat/>
    <w:rPr>
      <w:rFonts w:cs="Mangal"/>
    </w:rPr>
  </w:style>
  <w:style w:type="character" w:customStyle="1" w:styleId="ObjetducommentaireCar">
    <w:name w:val="Objet du commentaire Car"/>
    <w:basedOn w:val="CommentaireCar"/>
    <w:link w:val="Objetducommentaire"/>
    <w:qFormat/>
    <w:rPr>
      <w:rFonts w:cs="Mangal"/>
      <w:b/>
      <w:bCs/>
      <w:sz w:val="20"/>
      <w:szCs w:val="18"/>
    </w:rPr>
  </w:style>
  <w:style w:type="character" w:customStyle="1" w:styleId="hgkelc">
    <w:name w:val="hgkelc"/>
    <w:basedOn w:val="Policepardfaut"/>
    <w:qFormat/>
  </w:style>
  <w:style w:type="character" w:styleId="Lienhypertexte">
    <w:name w:val="Hyperlink"/>
    <w:basedOn w:val="Policepardfaut"/>
    <w:rPr>
      <w:rFonts w:ascii="Helvetica" w:hAnsi="Helvetica"/>
      <w:color w:val="0563C1"/>
      <w:sz w:val="20"/>
      <w:u w:val="single"/>
    </w:rPr>
  </w:style>
  <w:style w:type="character" w:customStyle="1" w:styleId="markedcontent">
    <w:name w:val="markedcontent"/>
    <w:basedOn w:val="Policepardfaut"/>
    <w:qFormat/>
  </w:style>
  <w:style w:type="character" w:styleId="Mentionnonrsolue">
    <w:name w:val="Unresolved Mention"/>
    <w:basedOn w:val="Policepardfaut"/>
    <w:qFormat/>
    <w:rPr>
      <w:color w:val="605E5C"/>
      <w:shd w:val="clear" w:color="auto" w:fill="E1DFDD"/>
    </w:rPr>
  </w:style>
  <w:style w:type="character" w:customStyle="1" w:styleId="IndexLink">
    <w:name w:val="Index Link"/>
    <w:qFormat/>
  </w:style>
  <w:style w:type="character" w:customStyle="1" w:styleId="NumberingSymbols">
    <w:name w:val="Numbering Symbols"/>
    <w:qFormat/>
  </w:style>
  <w:style w:type="character" w:styleId="Numrodeligne">
    <w:name w:val="line number"/>
  </w:style>
  <w:style w:type="character" w:styleId="Lienhypertextesuivivisit">
    <w:name w:val="FollowedHyperlink"/>
    <w:rPr>
      <w:color w:val="80000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Standard1"/>
    <w:next w:val="Textbody"/>
    <w:qFormat/>
    <w:pPr>
      <w:keepNext/>
      <w:spacing w:before="240" w:after="120"/>
    </w:pPr>
    <w:rPr>
      <w:rFonts w:eastAsia="Noto Sans CJK SC"/>
      <w:sz w:val="28"/>
      <w:szCs w:val="28"/>
    </w:rPr>
  </w:style>
  <w:style w:type="paragraph" w:styleId="Corpsdetexte">
    <w:name w:val="Body Text"/>
    <w:basedOn w:val="Normal"/>
    <w:pPr>
      <w:spacing w:after="140" w:line="276" w:lineRule="auto"/>
    </w:pPr>
    <w:rPr>
      <w:rFonts w:ascii="Helvetica" w:hAnsi="Helvetica"/>
    </w:rPr>
  </w:style>
  <w:style w:type="paragraph" w:styleId="Liste">
    <w:name w:val="List"/>
    <w:basedOn w:val="Textbody"/>
    <w:rPr>
      <w:rFonts w:eastAsia="Ubuntu Mono"/>
      <w:sz w:val="24"/>
    </w:rPr>
  </w:style>
  <w:style w:type="paragraph" w:styleId="Lgende">
    <w:name w:val="caption"/>
    <w:basedOn w:val="Standard1"/>
    <w:qFormat/>
    <w:pPr>
      <w:suppressLineNumbers/>
      <w:spacing w:before="120" w:after="120"/>
    </w:pPr>
    <w:rPr>
      <w:rFonts w:eastAsia="Ubuntu Mono"/>
      <w:i/>
      <w:iCs/>
      <w:sz w:val="24"/>
    </w:rPr>
  </w:style>
  <w:style w:type="paragraph" w:customStyle="1" w:styleId="Index">
    <w:name w:val="Index"/>
    <w:basedOn w:val="Standard1"/>
    <w:qFormat/>
    <w:pPr>
      <w:suppressLineNumbers/>
    </w:pPr>
    <w:rPr>
      <w:rFonts w:eastAsia="Ubuntu Mono"/>
      <w:sz w:val="24"/>
    </w:rPr>
  </w:style>
  <w:style w:type="paragraph" w:customStyle="1" w:styleId="Standard1">
    <w:name w:val="Standard1"/>
    <w:qFormat/>
    <w:pPr>
      <w:textAlignment w:val="baseline"/>
    </w:pPr>
  </w:style>
  <w:style w:type="paragraph" w:customStyle="1" w:styleId="Textbody">
    <w:name w:val="Text body"/>
    <w:basedOn w:val="Standard1"/>
    <w:qFormat/>
    <w:pPr>
      <w:spacing w:after="140" w:line="276" w:lineRule="auto"/>
    </w:pPr>
  </w:style>
  <w:style w:type="paragraph" w:customStyle="1" w:styleId="COMINNOText">
    <w:name w:val="COMINNO_Text"/>
    <w:qFormat/>
    <w:pPr>
      <w:suppressAutoHyphens w:val="0"/>
      <w:spacing w:after="200" w:line="320" w:lineRule="exact"/>
      <w:jc w:val="both"/>
      <w:textAlignment w:val="baseline"/>
    </w:pPr>
    <w:rPr>
      <w:rFonts w:ascii="Times New Roman" w:eastAsia="F" w:hAnsi="Times New Roman" w:cs="Times New Roman"/>
      <w:sz w:val="23"/>
      <w:szCs w:val="23"/>
      <w:lang w:eastAsia="de-DE"/>
    </w:rPr>
  </w:style>
  <w:style w:type="paragraph" w:customStyle="1" w:styleId="COMINNOTitle">
    <w:name w:val="COMINNO_Title"/>
    <w:basedOn w:val="COMINNOText"/>
    <w:next w:val="COMINNOText"/>
    <w:qFormat/>
    <w:pPr>
      <w:keepNext/>
      <w:keepLines/>
      <w:spacing w:before="85" w:after="198"/>
    </w:pPr>
    <w:rPr>
      <w:rFonts w:ascii="Helvetica" w:eastAsia="Helvetica" w:hAnsi="Helvetica" w:cs="Helvetica"/>
      <w:b/>
      <w:caps/>
      <w:spacing w:val="12"/>
    </w:rPr>
  </w:style>
  <w:style w:type="paragraph" w:customStyle="1" w:styleId="COMINNOHeading1">
    <w:name w:val="COMINNO_Heading 1"/>
    <w:basedOn w:val="COMINNOText"/>
    <w:next w:val="Standard1"/>
    <w:qFormat/>
    <w:pPr>
      <w:keepNext/>
      <w:keepLines/>
      <w:spacing w:before="320"/>
      <w:outlineLvl w:val="0"/>
    </w:pPr>
    <w:rPr>
      <w:rFonts w:ascii="Helvetica" w:eastAsia="Helvetica" w:hAnsi="Helvetica" w:cs="Helvetica"/>
      <w:b/>
      <w:spacing w:val="12"/>
    </w:rPr>
  </w:style>
  <w:style w:type="paragraph" w:customStyle="1" w:styleId="COMINNOParagraph">
    <w:name w:val="COMINNO_Paragraph"/>
    <w:basedOn w:val="COMINNOText"/>
    <w:qFormat/>
    <w:pPr>
      <w:numPr>
        <w:numId w:val="2"/>
      </w:numPr>
      <w:spacing w:before="85" w:after="113" w:line="276" w:lineRule="auto"/>
      <w:ind w:left="34" w:hanging="533"/>
    </w:pPr>
    <w:rPr>
      <w:rFonts w:ascii="Helvetica" w:eastAsia="Helvetica" w:hAnsi="Helvetica" w:cs="Helvetica"/>
      <w:sz w:val="22"/>
      <w:lang w:val="fr-CH"/>
    </w:rPr>
  </w:style>
  <w:style w:type="paragraph" w:customStyle="1" w:styleId="COMINNOTextNoSpacing">
    <w:name w:val="COMINNO_Text No Spacing"/>
    <w:basedOn w:val="COMINNOText"/>
    <w:qFormat/>
  </w:style>
  <w:style w:type="paragraph" w:customStyle="1" w:styleId="COMINNOList-a">
    <w:name w:val="COMINNO_List- a"/>
    <w:basedOn w:val="COMINNOText"/>
    <w:qFormat/>
    <w:pPr>
      <w:numPr>
        <w:numId w:val="3"/>
      </w:numPr>
      <w:spacing w:before="120" w:after="120"/>
    </w:pPr>
    <w:rPr>
      <w:rFonts w:ascii="Helvetica" w:eastAsia="Helvetica" w:hAnsi="Helvetica" w:cs="Helvetica"/>
    </w:rPr>
  </w:style>
  <w:style w:type="paragraph" w:customStyle="1" w:styleId="COMINNOList-bullets">
    <w:name w:val="COMINNO_List- bullets"/>
    <w:basedOn w:val="COMINNOList-a"/>
    <w:qFormat/>
    <w:pPr>
      <w:numPr>
        <w:numId w:val="4"/>
      </w:numPr>
    </w:pPr>
  </w:style>
  <w:style w:type="paragraph" w:customStyle="1" w:styleId="COMINNOQuote">
    <w:name w:val="COMINNO_Quote"/>
    <w:basedOn w:val="COMINNOText"/>
    <w:next w:val="COMINNOText"/>
    <w:qFormat/>
    <w:pPr>
      <w:spacing w:before="85" w:after="198" w:line="276" w:lineRule="auto"/>
    </w:pPr>
    <w:rPr>
      <w:rFonts w:ascii="Helvetica" w:eastAsia="Helvetica" w:hAnsi="Helvetica" w:cs="Helvetica"/>
      <w:i/>
      <w:sz w:val="22"/>
      <w:lang w:val="fr-CH"/>
    </w:rPr>
  </w:style>
  <w:style w:type="paragraph" w:styleId="Commentaire">
    <w:name w:val="annotation text"/>
    <w:basedOn w:val="Normal"/>
    <w:link w:val="CommentaireCar"/>
    <w:qFormat/>
    <w:rPr>
      <w:rFonts w:cs="Mangal"/>
      <w:sz w:val="20"/>
      <w:szCs w:val="18"/>
    </w:rPr>
  </w:style>
  <w:style w:type="paragraph" w:styleId="Textedebulles">
    <w:name w:val="Balloon Text"/>
    <w:basedOn w:val="Normal"/>
    <w:link w:val="TextedebullesCar"/>
    <w:qFormat/>
    <w:rPr>
      <w:rFonts w:ascii="Segoe UI" w:hAnsi="Segoe UI" w:cs="Mangal"/>
      <w:sz w:val="18"/>
      <w:szCs w:val="16"/>
    </w:rPr>
  </w:style>
  <w:style w:type="paragraph" w:customStyle="1" w:styleId="HeaderandFooter">
    <w:name w:val="Header and Footer"/>
    <w:basedOn w:val="Normal"/>
    <w:qFormat/>
  </w:style>
  <w:style w:type="paragraph" w:styleId="En-tte">
    <w:name w:val="header"/>
    <w:basedOn w:val="Normal"/>
    <w:pPr>
      <w:tabs>
        <w:tab w:val="center" w:pos="4513"/>
        <w:tab w:val="right" w:pos="9026"/>
      </w:tabs>
    </w:pPr>
    <w:rPr>
      <w:rFonts w:cs="Mangal"/>
    </w:rPr>
  </w:style>
  <w:style w:type="paragraph" w:styleId="Pieddepage">
    <w:name w:val="footer"/>
    <w:basedOn w:val="Normal"/>
    <w:link w:val="PieddepageCar"/>
    <w:pPr>
      <w:tabs>
        <w:tab w:val="center" w:pos="4513"/>
        <w:tab w:val="right" w:pos="9026"/>
      </w:tabs>
    </w:pPr>
    <w:rPr>
      <w:rFonts w:ascii="Helvetica" w:hAnsi="Helvetica" w:cs="Mangal"/>
      <w:sz w:val="16"/>
    </w:rPr>
  </w:style>
  <w:style w:type="paragraph" w:styleId="Objetducommentaire">
    <w:name w:val="annotation subject"/>
    <w:basedOn w:val="Commentaire"/>
    <w:next w:val="Commentaire"/>
    <w:link w:val="ObjetducommentaireCar"/>
    <w:qFormat/>
    <w:rPr>
      <w:b/>
      <w:bCs/>
    </w:rPr>
  </w:style>
  <w:style w:type="paragraph" w:styleId="NormalWeb">
    <w:name w:val="Normal (Web)"/>
    <w:basedOn w:val="Normal"/>
    <w:qFormat/>
    <w:pPr>
      <w:suppressAutoHyphens w:val="0"/>
      <w:spacing w:before="280" w:after="280"/>
      <w:textAlignment w:val="auto"/>
    </w:pPr>
    <w:rPr>
      <w:rFonts w:ascii="Times New Roman" w:eastAsia="Times New Roman" w:hAnsi="Times New Roman" w:cs="Times New Roman"/>
      <w:kern w:val="0"/>
      <w:sz w:val="24"/>
      <w:lang w:val="fr-CH" w:eastAsia="fr-CH" w:bidi="ar-SA"/>
    </w:rPr>
  </w:style>
  <w:style w:type="paragraph" w:customStyle="1" w:styleId="OKList-a">
    <w:name w:val="OK_List- a"/>
    <w:basedOn w:val="Normal"/>
    <w:qFormat/>
    <w:pPr>
      <w:numPr>
        <w:numId w:val="5"/>
      </w:numPr>
      <w:spacing w:before="120" w:after="120" w:line="320" w:lineRule="exact"/>
      <w:jc w:val="both"/>
      <w:textAlignment w:val="auto"/>
    </w:pPr>
    <w:rPr>
      <w:rFonts w:ascii="Helvetica" w:hAnsi="Helvetica"/>
      <w:sz w:val="23"/>
      <w:szCs w:val="23"/>
      <w:lang w:eastAsia="de-DE" w:bidi="ar-SA"/>
    </w:rPr>
  </w:style>
  <w:style w:type="paragraph" w:customStyle="1" w:styleId="COMINNOList-1">
    <w:name w:val="COMINNO_List-1"/>
    <w:basedOn w:val="OKList-a"/>
    <w:qFormat/>
  </w:style>
  <w:style w:type="paragraph" w:styleId="Titreindex">
    <w:name w:val="index heading"/>
    <w:basedOn w:val="Heading"/>
  </w:style>
  <w:style w:type="paragraph" w:styleId="En-ttedetabledesmatires">
    <w:name w:val="TOC Heading"/>
    <w:basedOn w:val="Titreindex"/>
    <w:pPr>
      <w:spacing w:before="0" w:after="85"/>
    </w:pPr>
    <w:rPr>
      <w:rFonts w:ascii="Helvetica" w:hAnsi="Helvetica"/>
      <w:sz w:val="22"/>
    </w:rPr>
  </w:style>
  <w:style w:type="paragraph" w:styleId="TM1">
    <w:name w:val="toc 1"/>
    <w:basedOn w:val="Normal"/>
    <w:next w:val="Normal"/>
    <w:autoRedefine/>
    <w:pPr>
      <w:spacing w:after="100"/>
    </w:pPr>
    <w:rPr>
      <w:rFonts w:ascii="Helvetica" w:hAnsi="Helvetica" w:cs="Mangal"/>
      <w:sz w:val="17"/>
    </w:rPr>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customStyle="1" w:styleId="COMINNOHeading2">
    <w:name w:val="COMINNO_Heading 2"/>
    <w:basedOn w:val="COMINNOHeading1"/>
    <w:next w:val="COMINNOParagraph"/>
    <w:qFormat/>
    <w:pPr>
      <w:spacing w:before="198" w:after="198"/>
      <w:outlineLvl w:val="9"/>
    </w:pPr>
    <w:rPr>
      <w:lang w:val="fr-CH"/>
    </w:rPr>
  </w:style>
  <w:style w:type="paragraph" w:customStyle="1" w:styleId="TableContents">
    <w:name w:val="Table Contents"/>
    <w:basedOn w:val="Normal"/>
    <w:qFormat/>
    <w:pPr>
      <w:widowControl w:val="0"/>
      <w:suppressLineNumbers/>
      <w:spacing w:before="113" w:after="113" w:line="276" w:lineRule="auto"/>
    </w:pPr>
    <w:rPr>
      <w:rFonts w:ascii="Helvetica" w:hAnsi="Helvetica"/>
      <w:sz w:val="20"/>
    </w:rPr>
  </w:style>
  <w:style w:type="paragraph" w:customStyle="1" w:styleId="COMINNOList-Appendixes">
    <w:name w:val="COMINNO_List-Appendixes"/>
    <w:basedOn w:val="COMINNOList-bullets"/>
    <w:qFormat/>
  </w:style>
  <w:style w:type="paragraph" w:customStyle="1" w:styleId="COMMINOList-Appendixes">
    <w:name w:val="COMMINO_List-Appendixes"/>
    <w:basedOn w:val="COMINNOList-a"/>
    <w:autoRedefine/>
    <w:qFormat/>
    <w:rPr>
      <w:sz w:val="21"/>
    </w:rPr>
  </w:style>
  <w:style w:type="paragraph" w:styleId="TM2">
    <w:name w:val="toc 2"/>
    <w:basedOn w:val="Index"/>
    <w:pPr>
      <w:tabs>
        <w:tab w:val="right" w:leader="dot" w:pos="9355"/>
      </w:tabs>
      <w:ind w:left="283"/>
    </w:pPr>
    <w:rPr>
      <w:rFonts w:ascii="Helvetica" w:hAnsi="Helvetica"/>
      <w:sz w:val="22"/>
      <w:lang w:val="fr-CH"/>
    </w:rPr>
  </w:style>
  <w:style w:type="paragraph" w:customStyle="1" w:styleId="TableHeading">
    <w:name w:val="Table Heading"/>
    <w:basedOn w:val="TableContents"/>
    <w:qFormat/>
    <w:pPr>
      <w:jc w:val="center"/>
    </w:pPr>
    <w:rPr>
      <w:b/>
      <w:bCs/>
    </w:rPr>
  </w:style>
  <w:style w:type="paragraph" w:styleId="Rvision">
    <w:name w:val="Revision"/>
    <w:qFormat/>
    <w:pPr>
      <w:suppressAutoHyphens w:val="0"/>
    </w:pPr>
    <w:rPr>
      <w:rFonts w:cs="Mangal"/>
    </w:rPr>
  </w:style>
  <w:style w:type="paragraph" w:customStyle="1" w:styleId="Standard">
    <w:name w:val="Standard"/>
    <w:basedOn w:val="Normal"/>
    <w:qFormat/>
    <w:pPr>
      <w:spacing w:after="160" w:line="259" w:lineRule="auto"/>
    </w:pPr>
    <w:rPr>
      <w:rFonts w:asciiTheme="minorHAnsi" w:eastAsiaTheme="minorHAnsi" w:hAnsiTheme="minorHAnsi"/>
      <w:kern w:val="0"/>
      <w:sz w:val="22"/>
      <w:szCs w:val="22"/>
      <w:lang w:val="fr-CH" w:eastAsia="en-US"/>
    </w:rPr>
  </w:style>
  <w:style w:type="paragraph" w:customStyle="1" w:styleId="FrameContents">
    <w:name w:val="Frame Contents"/>
    <w:basedOn w:val="Normal"/>
    <w:qFormat/>
  </w:style>
  <w:style w:type="numbering" w:customStyle="1" w:styleId="LALIVEParagraphs">
    <w:name w:val="LALIVE_Paragraphs"/>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apache.org/licenses/LICENSE-2.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creativecommons.org/licenses/by-sa/4.0/deed.ast"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fedlex.admin.ch/eli/cc/24/233_245_233/fr" TargetMode="External"/><Relationship Id="rId25" Type="http://schemas.openxmlformats.org/officeDocument/2006/relationships/hyperlink" Target="https://www.wikipedia.org/" TargetMode="External"/><Relationship Id="rId2" Type="http://schemas.openxmlformats.org/officeDocument/2006/relationships/customXml" Target="../customXml/item2.xml"/><Relationship Id="rId16" Type="http://schemas.openxmlformats.org/officeDocument/2006/relationships/hyperlink" Target="https://www.fedlex.admin.ch/eli/cc/27/317_321_377/fr" TargetMode="External"/><Relationship Id="rId20" Type="http://schemas.openxmlformats.org/officeDocument/2006/relationships/hyperlink" Target="https://creativecommons.org/licenses/by-sa/4.0/deed.as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gitlab.com/" TargetMode="External"/><Relationship Id="rId5" Type="http://schemas.openxmlformats.org/officeDocument/2006/relationships/numbering" Target="numbering.xml"/><Relationship Id="rId15" Type="http://schemas.openxmlformats.org/officeDocument/2006/relationships/hyperlink" Target="https://www.fribourg-agrifood.ch/" TargetMode="External"/><Relationship Id="rId23" Type="http://schemas.openxmlformats.org/officeDocument/2006/relationships/hyperlink" Target="https://github.com/"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ohwr.org/project/cernohl/wikis/Documents/CERN-OHL-version-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zenodo.org/"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9793D1DE321E459FC4C12B8F036FCE" ma:contentTypeVersion="16" ma:contentTypeDescription="Crée un document." ma:contentTypeScope="" ma:versionID="29d6c4f6f72d825f2f968b98adc7d431">
  <xsd:schema xmlns:xsd="http://www.w3.org/2001/XMLSchema" xmlns:xs="http://www.w3.org/2001/XMLSchema" xmlns:p="http://schemas.microsoft.com/office/2006/metadata/properties" xmlns:ns3="4cdc7604-9ef7-4945-995a-0e929081d187" xmlns:ns4="90ccd311-a512-46b4-92a4-84cc41addfbb" targetNamespace="http://schemas.microsoft.com/office/2006/metadata/properties" ma:root="true" ma:fieldsID="c9d35321a67a29b1f1621a775d1fa882" ns3:_="" ns4:_="">
    <xsd:import namespace="4cdc7604-9ef7-4945-995a-0e929081d187"/>
    <xsd:import namespace="90ccd311-a512-46b4-92a4-84cc41addf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c7604-9ef7-4945-995a-0e929081d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ccd311-a512-46b4-92a4-84cc41addfbb"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SharingHintHash" ma:index="19"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4cdc7604-9ef7-4945-995a-0e929081d18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FC89E5-4744-4C1E-9C43-EF553CEA2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c7604-9ef7-4945-995a-0e929081d187"/>
    <ds:schemaRef ds:uri="90ccd311-a512-46b4-92a4-84cc41add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252A8E-B344-424B-8269-74F20C9FEA42}">
  <ds:schemaRefs>
    <ds:schemaRef ds:uri="http://schemas.openxmlformats.org/officeDocument/2006/bibliography"/>
  </ds:schemaRefs>
</ds:datastoreItem>
</file>

<file path=customXml/itemProps3.xml><?xml version="1.0" encoding="utf-8"?>
<ds:datastoreItem xmlns:ds="http://schemas.openxmlformats.org/officeDocument/2006/customXml" ds:itemID="{35EA47BB-C958-46D8-B9E5-205C74B47E5A}">
  <ds:schemaRefs>
    <ds:schemaRef ds:uri="http://schemas.microsoft.com/office/2006/metadata/properties"/>
    <ds:schemaRef ds:uri="http://schemas.microsoft.com/office/infopath/2007/PartnerControls"/>
    <ds:schemaRef ds:uri="4cdc7604-9ef7-4945-995a-0e929081d187"/>
  </ds:schemaRefs>
</ds:datastoreItem>
</file>

<file path=customXml/itemProps4.xml><?xml version="1.0" encoding="utf-8"?>
<ds:datastoreItem xmlns:ds="http://schemas.openxmlformats.org/officeDocument/2006/customXml" ds:itemID="{ACDB50E7-A443-4FA9-A3E9-0E0915E80B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3950</Words>
  <Characters>21729</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POP-UP_ASSOCIATION</vt:lpstr>
    </vt:vector>
  </TitlesOfParts>
  <Company/>
  <LinksUpToDate>false</LinksUpToDate>
  <CharactersWithSpaces>25628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POP-UP_ASSOCIATION</dc:title>
  <dc:subject/>
  <dc:creator>Quentin Louis Adler</dc:creator>
  <dc:description/>
  <cp:lastModifiedBy>Tayan Wagner</cp:lastModifiedBy>
  <cp:revision>2</cp:revision>
  <cp:lastPrinted>2024-02-21T16:08:00Z</cp:lastPrinted>
  <dcterms:created xsi:type="dcterms:W3CDTF">2024-07-30T14:21:00Z</dcterms:created>
  <dcterms:modified xsi:type="dcterms:W3CDTF">2024-07-30T14:21:00Z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0x0101004E9793D1DE321E459FC4C12B8F036FCE</vt:lpwstr>
  </property>
</Properties>
</file>